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Georgia" w:cs="Georgia" w:eastAsia="Georgia" w:hAnsi="Georgia"/>
          <w:b/>
          <w:bCs/>
          <w:caps/>
          <w:color w:val="C8A84B"/>
          <w:sz w:val="22"/>
          <w:szCs w:val="22"/>
        </w:rPr>
        <w:t xml:space="preserve">MIND THE GAP — STRUCTURAL PLAN</w:t>
      </w:r>
    </w:p>
    <w:p>
      <w:pPr>
        <w:pStyle w:val="Heading1"/>
        <w:spacing w:after="120" w:before="80"/>
      </w:pPr>
      <w:r>
        <w:rPr>
          <w:rFonts w:ascii="Georgia" w:cs="Georgia" w:eastAsia="Georgia" w:hAnsi="Georgia"/>
          <w:b/>
          <w:bCs/>
          <w:sz w:val="40"/>
          <w:szCs w:val="40"/>
        </w:rPr>
        <w:t xml:space="preserve">Chapter 6 close + Chapter 6A: What Lies Beneath</w:t>
      </w:r>
    </w:p>
    <w:p>
      <w:pPr>
        <w:spacing w:after="240" w:before="80"/>
      </w:pPr>
      <w:r>
        <w:rPr>
          <w:rFonts w:ascii="Georgia" w:cs="Georgia" w:eastAsia="Georgia" w:hAnsi="Georgia"/>
          <w:i/>
          <w:iCs/>
          <w:color w:val="888888"/>
          <w:sz w:val="22"/>
          <w:szCs w:val="22"/>
        </w:rPr>
        <w:t xml:space="preserve">Structural plan for the integration of Defending the Gap. For Paul’s approval before any drafting. 23 May 2026.</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The decisions locked</w:t>
      </w:r>
    </w:p>
    <w:p>
      <w:pPr>
        <w:spacing w:after="200" w:before="0"/>
        <w:ind w:left="480"/>
      </w:pPr>
      <w:r>
        <w:rPr>
          <w:rFonts w:ascii="Georgia" w:cs="Georgia" w:eastAsia="Georgia" w:hAnsi="Georgia"/>
          <w:color w:val="1A1A1A"/>
          <w:sz w:val="22"/>
          <w:szCs w:val="22"/>
        </w:rPr>
        <w:t xml:space="preserve">1. Chapter 6 stays intact. The 1,850-word chapter on Fluency and False Confidence is not rewritten. A short new section is added near the close, before the final verification line.</w:t>
      </w:r>
    </w:p>
    <w:p>
      <w:pPr>
        <w:spacing w:after="200" w:before="0"/>
        <w:ind w:left="480"/>
      </w:pPr>
      <w:r>
        <w:rPr>
          <w:rFonts w:ascii="Georgia" w:cs="Georgia" w:eastAsia="Georgia" w:hAnsi="Georgia"/>
          <w:color w:val="1A1A1A"/>
          <w:sz w:val="22"/>
          <w:szCs w:val="22"/>
        </w:rPr>
        <w:t xml:space="preserve">2. A new Chapter 6A is added: "What Lies Beneath." Carries Defending the Gap.</w:t>
      </w:r>
    </w:p>
    <w:p>
      <w:pPr>
        <w:spacing w:after="200" w:before="0"/>
        <w:ind w:left="480"/>
      </w:pPr>
      <w:r>
        <w:rPr>
          <w:rFonts w:ascii="Georgia" w:cs="Georgia" w:eastAsia="Georgia" w:hAnsi="Georgia"/>
          <w:color w:val="1A1A1A"/>
          <w:sz w:val="22"/>
          <w:szCs w:val="22"/>
        </w:rPr>
        <w:t xml:space="preserve">3. Book ends at Chapter 6A. (PC v6 Item 16 to be reopened and updated; this is the only working-document change required.)</w:t>
      </w:r>
    </w:p>
    <w:p>
      <w:pPr>
        <w:spacing w:after="200" w:before="0"/>
        <w:ind w:left="480"/>
      </w:pPr>
      <w:r>
        <w:rPr>
          <w:rFonts w:ascii="Georgia" w:cs="Georgia" w:eastAsia="Georgia" w:hAnsi="Georgia"/>
          <w:color w:val="1A1A1A"/>
          <w:sz w:val="22"/>
          <w:szCs w:val="22"/>
        </w:rPr>
        <w:t xml:space="preserve">4. Defending the Gap goes in verbatim. No wasteful duplication identified between the two chapters. The overlap that exists is necessary two-layer treatment (Chapter 6 = surface; Chapter 6A = structure).</w:t>
      </w:r>
    </w:p>
    <w:p>
      <w:pPr>
        <w:spacing w:after="200" w:before="0"/>
        <w:ind w:left="480"/>
      </w:pPr>
      <w:r>
        <w:rPr>
          <w:rFonts w:ascii="Georgia" w:cs="Georgia" w:eastAsia="Georgia" w:hAnsi="Georgia"/>
          <w:color w:val="1A1A1A"/>
          <w:sz w:val="22"/>
          <w:szCs w:val="22"/>
        </w:rPr>
        <w:t xml:space="preserve">5. The memory observation closes Chapter 6 as live demonstration.</w:t>
      </w:r>
    </w:p>
    <w:p>
      <w:pPr>
        <w:spacing w:after="200" w:before="0"/>
        <w:ind w:left="480"/>
      </w:pPr>
      <w:r>
        <w:rPr>
          <w:rFonts w:ascii="Georgia" w:cs="Georgia" w:eastAsia="Georgia" w:hAnsi="Georgia"/>
          <w:color w:val="1A1A1A"/>
          <w:sz w:val="22"/>
          <w:szCs w:val="22"/>
        </w:rPr>
        <w:t xml:space="preserve">6. The NGE moment opens Chapter 6A as personal door to the deeper chapter.</w:t>
      </w:r>
    </w:p>
    <w:p>
      <w:pPr>
        <w:spacing w:after="200" w:before="0"/>
        <w:ind w:left="480"/>
      </w:pPr>
      <w:r>
        <w:rPr>
          <w:rFonts w:ascii="Georgia" w:cs="Georgia" w:eastAsia="Georgia" w:hAnsi="Georgia"/>
          <w:color w:val="1A1A1A"/>
          <w:sz w:val="22"/>
          <w:szCs w:val="22"/>
        </w:rPr>
        <w:t xml:space="preserve">7. Chapter 6A title: What Lies Beneath. London Underground pun on "lies" — falsehood and direction — noted for development at point of writing. Bookends the book with the Mind the Gap title also drawn from Tube signage.</w:t>
      </w:r>
    </w:p>
    <w:p>
      <w:pPr>
        <w:spacing w:after="200" w:before="0"/>
        <w:ind w:left="480"/>
      </w:pPr>
      <w:r>
        <w:rPr>
          <w:rFonts w:ascii="Georgia" w:cs="Georgia" w:eastAsia="Georgia" w:hAnsi="Georgia"/>
          <w:color w:val="1A1A1A"/>
          <w:sz w:val="22"/>
          <w:szCs w:val="22"/>
        </w:rPr>
        <w:t xml:space="preserve">8. Citation block at close of 6A pointing to standalone Defending the Gap (paulroebuck.co.uk) and Where Does The Shame Go? (Roebuck, 2026).</w:t>
      </w:r>
    </w:p>
    <w:p>
      <w:pPr>
        <w:pStyle w:val="Heading2"/>
        <w:spacing w:after="240" w:before="480"/>
      </w:pPr>
      <w:r>
        <w:rPr>
          <w:rFonts w:ascii="Georgia" w:cs="Georgia" w:eastAsia="Georgia" w:hAnsi="Georgia"/>
          <w:b/>
          <w:bCs/>
          <w:color w:val="1A1A1A"/>
          <w:sz w:val="28"/>
          <w:szCs w:val="28"/>
        </w:rPr>
        <w:t xml:space="preserve">Chapter 6 — the close, with new section added</w:t>
      </w:r>
    </w:p>
    <w:p>
      <w:pPr>
        <w:spacing w:after="240" w:before="0"/>
      </w:pPr>
      <w:r>
        <w:rPr>
          <w:rFonts w:ascii="Georgia" w:cs="Georgia" w:eastAsia="Georgia" w:hAnsi="Georgia"/>
          <w:color w:val="1A1A1A"/>
          <w:sz w:val="24"/>
          <w:szCs w:val="24"/>
        </w:rPr>
        <w:t xml:space="preserve">The chapter’s existing closing run reads:</w:t>
      </w:r>
    </w:p>
    <w:p>
      <w:pPr>
        <w:spacing w:after="200" w:before="0"/>
      </w:pPr>
      <w:r>
        <w:rPr>
          <w:rFonts w:ascii="Georgia" w:cs="Georgia" w:eastAsia="Georgia" w:hAnsi="Georgia"/>
          <w:i/>
          <w:iCs/>
          <w:color w:val="666666"/>
          <w:sz w:val="22"/>
          <w:szCs w:val="22"/>
        </w:rPr>
        <w:t xml:space="preserve">Fluency is not understanding. / Coherence is not correctness. / Always apply healthy verification. / Especially when it matters most. / That is the whole of this chapter. Everything else is elaboration. / The system sounds right. That is what it was built to do. / Whether it is right is a different question. One that only you can answer. And only if you ask it.</w:t>
      </w:r>
    </w:p>
    <w:p>
      <w:pPr>
        <w:spacing w:after="240" w:before="0"/>
      </w:pPr>
      <w:r>
        <w:rPr>
          <w:rFonts w:ascii="Georgia" w:cs="Georgia" w:eastAsia="Georgia" w:hAnsi="Georgia"/>
          <w:color w:val="1A1A1A"/>
          <w:sz w:val="24"/>
          <w:szCs w:val="24"/>
        </w:rPr>
        <w:t xml:space="preserve">PROPOSED INSERTION: a new section between "Everything else is elaboration" and "The system sounds right." The section is approximately 150 words. Subheading optional.</w:t>
      </w:r>
    </w:p>
    <w:p>
      <w:pPr>
        <w:spacing w:after="180" w:before="360"/>
      </w:pPr>
      <w:r>
        <w:rPr>
          <w:rFonts w:ascii="Georgia" w:cs="Georgia" w:eastAsia="Georgia" w:hAnsi="Georgia"/>
          <w:b/>
          <w:bCs/>
          <w:color w:val="1A1A1A"/>
          <w:sz w:val="26"/>
          <w:szCs w:val="26"/>
        </w:rPr>
        <w:t xml:space="preserve">Proposed subheading (or none)</w:t>
      </w:r>
    </w:p>
    <w:p>
      <w:pPr>
        <w:spacing w:after="200" w:before="0"/>
        <w:ind w:left="480"/>
      </w:pPr>
      <w:r>
        <w:rPr>
          <w:rFonts w:ascii="Georgia" w:cs="Georgia" w:eastAsia="Georgia" w:hAnsi="Georgia"/>
          <w:color w:val="1A1A1A"/>
          <w:sz w:val="22"/>
          <w:szCs w:val="22"/>
        </w:rPr>
        <w:t xml:space="preserve">Candidates: "A small example, from the writing of this chapter." — "What was happening while you read this." — No subheading; the section just begins.</w:t>
      </w:r>
    </w:p>
    <w:p>
      <w:pPr>
        <w:spacing w:after="240" w:before="0"/>
      </w:pPr>
      <w:r>
        <w:rPr>
          <w:rFonts w:ascii="Georgia" w:cs="Georgia" w:eastAsia="Georgia" w:hAnsi="Georgia"/>
          <w:color w:val="1A1A1A"/>
          <w:sz w:val="24"/>
          <w:szCs w:val="24"/>
        </w:rPr>
        <w:t xml:space="preserve">Recommendation: no subheading. The section reads as a continuation of the chapter’s close, not a new movement. The chapter is winding down. The example arrives quietly. Then the verification line lands.</w:t>
      </w:r>
    </w:p>
    <w:p>
      <w:pPr>
        <w:spacing w:after="180" w:before="360"/>
      </w:pPr>
      <w:r>
        <w:rPr>
          <w:rFonts w:ascii="Georgia" w:cs="Georgia" w:eastAsia="Georgia" w:hAnsi="Georgia"/>
          <w:b/>
          <w:bCs/>
          <w:color w:val="1A1A1A"/>
          <w:sz w:val="26"/>
          <w:szCs w:val="26"/>
        </w:rPr>
        <w:t xml:space="preserve">Proposed content of the new section</w:t>
      </w:r>
    </w:p>
    <w:p>
      <w:pPr>
        <w:spacing w:after="200" w:before="0"/>
        <w:ind w:left="480"/>
      </w:pPr>
      <w:r>
        <w:rPr>
          <w:rFonts w:ascii="Georgia" w:cs="Georgia" w:eastAsia="Georgia" w:hAnsi="Georgia"/>
          <w:color w:val="1A1A1A"/>
          <w:sz w:val="22"/>
          <w:szCs w:val="22"/>
        </w:rPr>
        <w:t xml:space="preserve">Substrate: Paul’s sentence — "while engrossed in fluency, little did we realise there was a parallel thread in another room — a classic moment when a human would have known and an AI didn’t." Plus the broader observation that Chapter 6 and Chapter 6A were being written in two parallel chats in the same app, with the author holding the whole picture and each AI instance holding only its own.</w:t>
      </w:r>
    </w:p>
    <w:p>
      <w:pPr>
        <w:spacing w:after="200" w:before="0"/>
        <w:ind w:left="480"/>
      </w:pPr>
      <w:r>
        <w:rPr>
          <w:rFonts w:ascii="Georgia" w:cs="Georgia" w:eastAsia="Georgia" w:hAnsi="Georgia"/>
          <w:color w:val="1A1A1A"/>
          <w:sz w:val="22"/>
          <w:szCs w:val="22"/>
        </w:rPr>
        <w:t xml:space="preserve">Shape: one short paragraph in first-person plural. The "we" is honest — the author was also inside the fluency. The section ends on the asymmetry: what the human held; what each AI did not.</w:t>
      </w:r>
    </w:p>
    <w:p>
      <w:pPr>
        <w:spacing w:after="200" w:before="0"/>
        <w:ind w:left="480"/>
      </w:pPr>
      <w:r>
        <w:rPr>
          <w:rFonts w:ascii="Georgia" w:cs="Georgia" w:eastAsia="Georgia" w:hAnsi="Georgia"/>
          <w:color w:val="1A1A1A"/>
          <w:sz w:val="22"/>
          <w:szCs w:val="22"/>
        </w:rPr>
        <w:t xml:space="preserve">Tone: quiet. Not arch. Not a flourish. A small, accurate observation from the writing of the chapter, dropped just before the verification line.</w:t>
      </w:r>
    </w:p>
    <w:p>
      <w:pPr>
        <w:spacing w:after="200" w:before="0"/>
        <w:ind w:left="480"/>
      </w:pPr>
      <w:r>
        <w:rPr>
          <w:rFonts w:ascii="Georgia" w:cs="Georgia" w:eastAsia="Georgia" w:hAnsi="Georgia"/>
          <w:color w:val="1A1A1A"/>
          <w:sz w:val="22"/>
          <w:szCs w:val="22"/>
        </w:rPr>
        <w:t xml:space="preserve">Length: ~150 words.</w:t>
      </w:r>
    </w:p>
    <w:p>
      <w:pPr>
        <w:pStyle w:val="Heading2"/>
        <w:spacing w:after="240" w:before="480"/>
      </w:pPr>
      <w:r>
        <w:rPr>
          <w:rFonts w:ascii="Georgia" w:cs="Georgia" w:eastAsia="Georgia" w:hAnsi="Georgia"/>
          <w:b/>
          <w:bCs/>
          <w:color w:val="1A1A1A"/>
          <w:sz w:val="28"/>
          <w:szCs w:val="28"/>
        </w:rPr>
        <w:t xml:space="preserve">Chapter 6A — What Lies Beneath</w:t>
      </w:r>
    </w:p>
    <w:p>
      <w:pPr>
        <w:spacing w:after="180" w:before="360"/>
      </w:pPr>
      <w:r>
        <w:rPr>
          <w:rFonts w:ascii="Georgia" w:cs="Georgia" w:eastAsia="Georgia" w:hAnsi="Georgia"/>
          <w:b/>
          <w:bCs/>
          <w:color w:val="1A1A1A"/>
          <w:sz w:val="26"/>
          <w:szCs w:val="26"/>
        </w:rPr>
        <w:t xml:space="preserve">Opening — the NGE moment</w:t>
      </w:r>
    </w:p>
    <w:p>
      <w:pPr>
        <w:spacing w:after="200" w:before="0"/>
        <w:ind w:left="480"/>
      </w:pPr>
      <w:r>
        <w:rPr>
          <w:rFonts w:ascii="Georgia" w:cs="Georgia" w:eastAsia="Georgia" w:hAnsi="Georgia"/>
          <w:color w:val="1A1A1A"/>
          <w:sz w:val="22"/>
          <w:szCs w:val="22"/>
        </w:rPr>
        <w:t xml:space="preserve">Substrate: Paul’s sentence — "in years gone by it would have been Chapter 7; the new me says it is good enough." Plus the broader observation that the chapter was added after Chapter 6 was complete, and that the move from "promote to 7" to "mark as 6A" is itself an instance of the framework the chapter is about to set out.</w:t>
      </w:r>
    </w:p>
    <w:p>
      <w:pPr>
        <w:spacing w:after="200" w:before="0"/>
        <w:ind w:left="480"/>
      </w:pPr>
      <w:r>
        <w:rPr>
          <w:rFonts w:ascii="Georgia" w:cs="Georgia" w:eastAsia="Georgia" w:hAnsi="Georgia"/>
          <w:color w:val="1A1A1A"/>
          <w:sz w:val="22"/>
          <w:szCs w:val="22"/>
        </w:rPr>
        <w:t xml:space="preserve">Shape: short personal opening. Two or three paragraphs. Names the chapter’s provenance honestly. Acknowledges that the 6A signal itself carries meaning — marked, visible, adjacent. The author observes the NGE pattern in their own decision about chapter numbering. The chapter that explains the framework is opened by a live instance of the framework.</w:t>
      </w:r>
    </w:p>
    <w:p>
      <w:pPr>
        <w:spacing w:after="200" w:before="0"/>
        <w:ind w:left="480"/>
      </w:pPr>
      <w:r>
        <w:rPr>
          <w:rFonts w:ascii="Georgia" w:cs="Georgia" w:eastAsia="Georgia" w:hAnsi="Georgia"/>
          <w:color w:val="1A1A1A"/>
          <w:sz w:val="22"/>
          <w:szCs w:val="22"/>
        </w:rPr>
        <w:t xml:space="preserve">Tone: direct, clinical, not self-conscious. The author is not centre stage — the framework is. The personal note serves the chapter, not the reverse.</w:t>
      </w:r>
    </w:p>
    <w:p>
      <w:pPr>
        <w:spacing w:after="200" w:before="0"/>
        <w:ind w:left="480"/>
      </w:pPr>
      <w:r>
        <w:rPr>
          <w:rFonts w:ascii="Georgia" w:cs="Georgia" w:eastAsia="Georgia" w:hAnsi="Georgia"/>
          <w:color w:val="1A1A1A"/>
          <w:sz w:val="22"/>
          <w:szCs w:val="22"/>
        </w:rPr>
        <w:t xml:space="preserve">Length: ~250 words.</w:t>
      </w:r>
    </w:p>
    <w:p>
      <w:pPr>
        <w:spacing w:after="200" w:before="0"/>
        <w:ind w:left="480"/>
      </w:pPr>
      <w:r>
        <w:rPr>
          <w:rFonts w:ascii="Georgia" w:cs="Georgia" w:eastAsia="Georgia" w:hAnsi="Georgia"/>
          <w:color w:val="1A1A1A"/>
          <w:sz w:val="22"/>
          <w:szCs w:val="22"/>
        </w:rPr>
        <w:t xml:space="preserve">Optional first line: "This chapter was added after Chapter 6 was complete. The framework arrived during the writing."</w:t>
      </w:r>
    </w:p>
    <w:p>
      <w:pPr>
        <w:spacing w:after="180" w:before="360"/>
      </w:pPr>
      <w:r>
        <w:rPr>
          <w:rFonts w:ascii="Georgia" w:cs="Georgia" w:eastAsia="Georgia" w:hAnsi="Georgia"/>
          <w:b/>
          <w:bCs/>
          <w:color w:val="1A1A1A"/>
          <w:sz w:val="26"/>
          <w:szCs w:val="26"/>
        </w:rPr>
        <w:t xml:space="preserve">Bridge</w:t>
      </w:r>
    </w:p>
    <w:p>
      <w:pPr>
        <w:spacing w:after="200" w:before="0"/>
        <w:ind w:left="480"/>
      </w:pPr>
      <w:r>
        <w:rPr>
          <w:rFonts w:ascii="Georgia" w:cs="Georgia" w:eastAsia="Georgia" w:hAnsi="Georgia"/>
          <w:color w:val="1A1A1A"/>
          <w:sz w:val="22"/>
          <w:szCs w:val="22"/>
        </w:rPr>
        <w:t xml:space="preserve">A short transition sentence or two that hands the reader from the NGE opening into Defending the Gap. Names that what follows is the standalone essay, adapted for placement here.</w:t>
      </w:r>
    </w:p>
    <w:p>
      <w:pPr>
        <w:spacing w:after="200" w:before="0"/>
        <w:ind w:left="480"/>
      </w:pPr>
      <w:r>
        <w:rPr>
          <w:rFonts w:ascii="Georgia" w:cs="Georgia" w:eastAsia="Georgia" w:hAnsi="Georgia"/>
          <w:color w:val="1A1A1A"/>
          <w:sz w:val="22"/>
          <w:szCs w:val="22"/>
        </w:rPr>
        <w:t xml:space="preserve">Length: ~50 words.</w:t>
      </w:r>
    </w:p>
    <w:p>
      <w:pPr>
        <w:spacing w:after="180" w:before="360"/>
      </w:pPr>
      <w:r>
        <w:rPr>
          <w:rFonts w:ascii="Georgia" w:cs="Georgia" w:eastAsia="Georgia" w:hAnsi="Georgia"/>
          <w:b/>
          <w:bCs/>
          <w:color w:val="1A1A1A"/>
          <w:sz w:val="26"/>
          <w:szCs w:val="26"/>
        </w:rPr>
        <w:t xml:space="preserve">Defending the Gap — verbatim</w:t>
      </w:r>
    </w:p>
    <w:p>
      <w:pPr>
        <w:spacing w:after="200" w:before="0"/>
        <w:ind w:left="480"/>
      </w:pPr>
      <w:r>
        <w:rPr>
          <w:rFonts w:ascii="Georgia" w:cs="Georgia" w:eastAsia="Georgia" w:hAnsi="Georgia"/>
          <w:color w:val="1A1A1A"/>
          <w:sz w:val="22"/>
          <w:szCs w:val="22"/>
        </w:rPr>
        <w:t xml:space="preserve">The full standalone essay enters here. ~1,860 words. Substantively unchanged. Minor copy-editing only — punctuation alignment, em-dash style consistency with the rest of the book, removal of the "Working draft v1.1" footer (which belongs on the standalone version, not the book version). The closing "Notes and further reading" section at the bottom of the essay is replaced by the chapter’s own citation block (see below) to avoid duplication with material that will appear in the book’s bibliography.</w:t>
      </w:r>
    </w:p>
    <w:p>
      <w:pPr>
        <w:spacing w:after="200" w:before="0"/>
        <w:ind w:left="480"/>
      </w:pPr>
      <w:r>
        <w:rPr>
          <w:rFonts w:ascii="Georgia" w:cs="Georgia" w:eastAsia="Georgia" w:hAnsi="Georgia"/>
          <w:color w:val="1A1A1A"/>
          <w:sz w:val="22"/>
          <w:szCs w:val="22"/>
        </w:rPr>
        <w:t xml:space="preserve">What is preserved exactly: all section subheadings, the structural-observation argument, the two-defences (compression / hallucination) framing, the human-corpus origin story, the disposition-becomes-the-model section, the perceptual-attention point, the closing "the line" passage culminating in "We trained it on us. That is worth sitting with."</w:t>
      </w:r>
    </w:p>
    <w:p>
      <w:pPr>
        <w:spacing w:after="180" w:before="360"/>
      </w:pPr>
      <w:r>
        <w:rPr>
          <w:rFonts w:ascii="Georgia" w:cs="Georgia" w:eastAsia="Georgia" w:hAnsi="Georgia"/>
          <w:b/>
          <w:bCs/>
          <w:color w:val="1A1A1A"/>
          <w:sz w:val="26"/>
          <w:szCs w:val="26"/>
        </w:rPr>
        <w:t xml:space="preserve">Citation block at the close of 6A</w:t>
      </w:r>
    </w:p>
    <w:p>
      <w:pPr>
        <w:spacing w:after="200" w:before="0"/>
        <w:ind w:left="480"/>
      </w:pPr>
      <w:r>
        <w:rPr>
          <w:rFonts w:ascii="Georgia" w:cs="Georgia" w:eastAsia="Georgia" w:hAnsi="Georgia"/>
          <w:color w:val="1A1A1A"/>
          <w:sz w:val="22"/>
          <w:szCs w:val="22"/>
        </w:rPr>
        <w:t xml:space="preserve">A short prose paragraph plus a clean references list. The prose paragraph points the reader onward to the standalone Defending the Gap (paulroebuck.co.uk) and to the framework’s master document Where Does The Shame Go? (Roebuck, 2026). Acknowledges that the directional binary is the structural observation and that the calibration of NGE-FOF is a live research programme.</w:t>
      </w:r>
    </w:p>
    <w:p>
      <w:pPr>
        <w:spacing w:after="200" w:before="0"/>
        <w:ind w:left="480"/>
      </w:pPr>
      <w:r>
        <w:rPr>
          <w:rFonts w:ascii="Georgia" w:cs="Georgia" w:eastAsia="Georgia" w:hAnsi="Georgia"/>
          <w:color w:val="1A1A1A"/>
          <w:sz w:val="22"/>
          <w:szCs w:val="22"/>
        </w:rPr>
        <w:t xml:space="preserve">Length: ~150 words.</w:t>
      </w:r>
    </w:p>
    <w:p>
      <w:pPr>
        <w:spacing w:after="200" w:before="0"/>
        <w:ind w:left="480"/>
      </w:pPr>
      <w:r>
        <w:rPr>
          <w:rFonts w:ascii="Georgia" w:cs="Georgia" w:eastAsia="Georgia" w:hAnsi="Georgia"/>
          <w:color w:val="1A1A1A"/>
          <w:sz w:val="22"/>
          <w:szCs w:val="22"/>
        </w:rPr>
        <w:t xml:space="preserve">Why this matters: handles the publication ecosystem honestly. The book chapter sits as gateway to the standalone and to the master document. The reader who wants more knows exactly where to go. The chapter does not pretend to be the canonical treatment.</w:t>
      </w:r>
    </w:p>
    <w:p>
      <w:pPr>
        <w:pStyle w:val="Heading2"/>
        <w:spacing w:after="240" w:before="480"/>
      </w:pPr>
      <w:r>
        <w:rPr>
          <w:rFonts w:ascii="Georgia" w:cs="Georgia" w:eastAsia="Georgia" w:hAnsi="Georgia"/>
          <w:b/>
          <w:bCs/>
          <w:color w:val="1A1A1A"/>
          <w:sz w:val="28"/>
          <w:szCs w:val="28"/>
        </w:rPr>
        <w:t xml:space="preserve">Length envelope</w:t>
      </w:r>
    </w:p>
    <w:p>
      <w:pPr>
        <w:spacing w:after="200" w:before="0"/>
        <w:ind w:left="480"/>
      </w:pPr>
      <w:r>
        <w:rPr>
          <w:rFonts w:ascii="Georgia" w:cs="Georgia" w:eastAsia="Georgia" w:hAnsi="Georgia"/>
          <w:color w:val="1A1A1A"/>
          <w:sz w:val="22"/>
          <w:szCs w:val="22"/>
        </w:rPr>
        <w:t xml:space="preserve">Chapter 6 — was 1,850 words. Becomes ~2,000 words (adding ~150 for the memory observation).</w:t>
      </w:r>
    </w:p>
    <w:p>
      <w:pPr>
        <w:spacing w:after="200" w:before="0"/>
        <w:ind w:left="480"/>
      </w:pPr>
      <w:r>
        <w:rPr>
          <w:rFonts w:ascii="Georgia" w:cs="Georgia" w:eastAsia="Georgia" w:hAnsi="Georgia"/>
          <w:color w:val="1A1A1A"/>
          <w:sz w:val="22"/>
          <w:szCs w:val="22"/>
        </w:rPr>
        <w:t xml:space="preserve">Chapter 6A — ~2,250 words total. Opening NGE moment ~250; bridge ~50; Defending the Gap ~1,800 (after minor trim of standalone-only material); citation block ~150.</w:t>
      </w:r>
    </w:p>
    <w:p>
      <w:pPr>
        <w:spacing w:after="200" w:before="0"/>
        <w:ind w:left="480"/>
      </w:pPr>
      <w:r>
        <w:rPr>
          <w:rFonts w:ascii="Georgia" w:cs="Georgia" w:eastAsia="Georgia" w:hAnsi="Georgia"/>
          <w:color w:val="1A1A1A"/>
          <w:sz w:val="22"/>
          <w:szCs w:val="22"/>
        </w:rPr>
        <w:t xml:space="preserve">Total addition to the book: ~2,400 words. Comfortably within the manuscript’s overall scale (currently ~27,000 words).</w:t>
      </w:r>
    </w:p>
    <w:p>
      <w:pPr>
        <w:pStyle w:val="Heading2"/>
        <w:spacing w:after="240" w:before="480"/>
      </w:pPr>
      <w:r>
        <w:rPr>
          <w:rFonts w:ascii="Georgia" w:cs="Georgia" w:eastAsia="Georgia" w:hAnsi="Georgia"/>
          <w:b/>
          <w:bCs/>
          <w:color w:val="1A1A1A"/>
          <w:sz w:val="28"/>
          <w:szCs w:val="28"/>
        </w:rPr>
        <w:t xml:space="preserve">What is sacrosanct — not touched at all</w:t>
      </w:r>
    </w:p>
    <w:p>
      <w:pPr>
        <w:spacing w:after="200" w:before="0"/>
        <w:ind w:left="480"/>
      </w:pPr>
      <w:r>
        <w:rPr>
          <w:rFonts w:ascii="Georgia" w:cs="Georgia" w:eastAsia="Georgia" w:hAnsi="Georgia"/>
          <w:color w:val="1A1A1A"/>
          <w:sz w:val="22"/>
          <w:szCs w:val="22"/>
        </w:rPr>
        <w:t xml:space="preserve">Chapter 6 sections 1–5 (everything before the proposed insertion point) — untouched.</w:t>
      </w:r>
    </w:p>
    <w:p>
      <w:pPr>
        <w:spacing w:after="200" w:before="0"/>
        <w:ind w:left="480"/>
      </w:pPr>
      <w:r>
        <w:rPr>
          <w:rFonts w:ascii="Georgia" w:cs="Georgia" w:eastAsia="Georgia" w:hAnsi="Georgia"/>
          <w:color w:val="1A1A1A"/>
          <w:sz w:val="22"/>
          <w:szCs w:val="22"/>
        </w:rPr>
        <w:t xml:space="preserve">Chapter 6’s closing four lines (Fluency is not understanding / Coherence is not correctness / Always apply healthy verification / Especially when it matters most) — untouched.</w:t>
      </w:r>
    </w:p>
    <w:p>
      <w:pPr>
        <w:spacing w:after="200" w:before="0"/>
        <w:ind w:left="480"/>
      </w:pPr>
      <w:r>
        <w:rPr>
          <w:rFonts w:ascii="Georgia" w:cs="Georgia" w:eastAsia="Georgia" w:hAnsi="Georgia"/>
          <w:color w:val="1A1A1A"/>
          <w:sz w:val="22"/>
          <w:szCs w:val="22"/>
        </w:rPr>
        <w:t xml:space="preserve">Chapter 6’s verification instruction (The system sounds right / Whether it is right is a different question / Only you can answer it / Only if you ask it) — untouched.</w:t>
      </w:r>
    </w:p>
    <w:p>
      <w:pPr>
        <w:spacing w:after="200" w:before="0"/>
        <w:ind w:left="480"/>
      </w:pPr>
      <w:r>
        <w:rPr>
          <w:rFonts w:ascii="Georgia" w:cs="Georgia" w:eastAsia="Georgia" w:hAnsi="Georgia"/>
          <w:color w:val="1A1A1A"/>
          <w:sz w:val="22"/>
          <w:szCs w:val="22"/>
        </w:rPr>
        <w:t xml:space="preserve">Defending the Gap’s argument, structure, section headings, and substantive language — untouched. The essay is the essay.</w:t>
      </w:r>
    </w:p>
    <w:p>
      <w:pPr>
        <w:spacing w:after="200" w:before="0"/>
        <w:ind w:left="480"/>
      </w:pPr>
      <w:r>
        <w:rPr>
          <w:rFonts w:ascii="Georgia" w:cs="Georgia" w:eastAsia="Georgia" w:hAnsi="Georgia"/>
          <w:color w:val="1A1A1A"/>
          <w:sz w:val="22"/>
          <w:szCs w:val="22"/>
        </w:rPr>
        <w:t xml:space="preserve">The framework names — NGE-FOF, Shame-Response Continuum, anti-disintegration adaptation, directional shame regulation — used exactly as in the standalone.</w:t>
      </w:r>
    </w:p>
    <w:p>
      <w:pPr>
        <w:pStyle w:val="Heading2"/>
        <w:spacing w:after="240" w:before="480"/>
      </w:pPr>
      <w:r>
        <w:rPr>
          <w:rFonts w:ascii="Georgia" w:cs="Georgia" w:eastAsia="Georgia" w:hAnsi="Georgia"/>
          <w:b/>
          <w:bCs/>
          <w:color w:val="1A1A1A"/>
          <w:sz w:val="28"/>
          <w:szCs w:val="28"/>
        </w:rPr>
        <w:t xml:space="preserve">What is new — to be drafted</w:t>
      </w:r>
    </w:p>
    <w:p>
      <w:pPr>
        <w:spacing w:after="200" w:before="0"/>
        <w:ind w:left="480"/>
      </w:pPr>
      <w:r>
        <w:rPr>
          <w:rFonts w:ascii="Georgia" w:cs="Georgia" w:eastAsia="Georgia" w:hAnsi="Georgia"/>
          <w:color w:val="1A1A1A"/>
          <w:sz w:val="22"/>
          <w:szCs w:val="22"/>
        </w:rPr>
        <w:t xml:space="preserve">1. The memory observation — closing section of Chapter 6. ~150 words. Substrate from Paul’s sentence; shaped by Claude.</w:t>
      </w:r>
    </w:p>
    <w:p>
      <w:pPr>
        <w:spacing w:after="200" w:before="0"/>
        <w:ind w:left="480"/>
      </w:pPr>
      <w:r>
        <w:rPr>
          <w:rFonts w:ascii="Georgia" w:cs="Georgia" w:eastAsia="Georgia" w:hAnsi="Georgia"/>
          <w:color w:val="1A1A1A"/>
          <w:sz w:val="22"/>
          <w:szCs w:val="22"/>
        </w:rPr>
        <w:t xml:space="preserve">2. The NGE opening — first section of Chapter 6A. ~250 words. Substrate from Paul’s framing; shaped by Claude.</w:t>
      </w:r>
    </w:p>
    <w:p>
      <w:pPr>
        <w:spacing w:after="200" w:before="0"/>
        <w:ind w:left="480"/>
      </w:pPr>
      <w:r>
        <w:rPr>
          <w:rFonts w:ascii="Georgia" w:cs="Georgia" w:eastAsia="Georgia" w:hAnsi="Georgia"/>
          <w:color w:val="1A1A1A"/>
          <w:sz w:val="22"/>
          <w:szCs w:val="22"/>
        </w:rPr>
        <w:t xml:space="preserve">3. The bridge — ~50 words. New.</w:t>
      </w:r>
    </w:p>
    <w:p>
      <w:pPr>
        <w:spacing w:after="200" w:before="0"/>
        <w:ind w:left="480"/>
      </w:pPr>
      <w:r>
        <w:rPr>
          <w:rFonts w:ascii="Georgia" w:cs="Georgia" w:eastAsia="Georgia" w:hAnsi="Georgia"/>
          <w:color w:val="1A1A1A"/>
          <w:sz w:val="22"/>
          <w:szCs w:val="22"/>
        </w:rPr>
        <w:t xml:space="preserve">4. The citation block — ~150 words. New, but content prescribed by existing decisions (standalone reference + Where Does The Shame Go? + calibration caveat).</w:t>
      </w:r>
    </w:p>
    <w:p>
      <w:pPr>
        <w:pStyle w:val="Heading2"/>
        <w:spacing w:after="240" w:before="480"/>
      </w:pPr>
      <w:r>
        <w:rPr>
          <w:rFonts w:ascii="Georgia" w:cs="Georgia" w:eastAsia="Georgia" w:hAnsi="Georgia"/>
          <w:b/>
          <w:bCs/>
          <w:color w:val="1A1A1A"/>
          <w:sz w:val="28"/>
          <w:szCs w:val="28"/>
        </w:rPr>
        <w:t xml:space="preserve">What is moved, not changed</w:t>
      </w:r>
    </w:p>
    <w:p>
      <w:pPr>
        <w:spacing w:after="200" w:before="0"/>
        <w:ind w:left="480"/>
      </w:pPr>
      <w:r>
        <w:rPr>
          <w:rFonts w:ascii="Georgia" w:cs="Georgia" w:eastAsia="Georgia" w:hAnsi="Georgia"/>
          <w:color w:val="1A1A1A"/>
          <w:sz w:val="22"/>
          <w:szCs w:val="22"/>
        </w:rPr>
        <w:t xml:space="preserve">Defending the Gap as a whole moves from the standalone document into Chapter 6A as its body. The standalone remains as a separate publication on paulroebuck.co.uk, with the academic version to follow.</w:t>
      </w:r>
    </w:p>
    <w:p>
      <w:pPr>
        <w:spacing w:after="200" w:before="0"/>
        <w:ind w:left="480"/>
      </w:pPr>
      <w:r>
        <w:rPr>
          <w:rFonts w:ascii="Georgia" w:cs="Georgia" w:eastAsia="Georgia" w:hAnsi="Georgia"/>
          <w:color w:val="1A1A1A"/>
          <w:sz w:val="22"/>
          <w:szCs w:val="22"/>
        </w:rPr>
        <w:t xml:space="preserve">The two versions (book chapter / standalone essay) will diverge over time as the standalone is updated for academic submission. The book version becomes a fixed snapshot of the framework as of May 2026. The standalone becomes the living version. Worth noting in the citation block.</w:t>
      </w:r>
    </w:p>
    <w:p>
      <w:pPr>
        <w:pStyle w:val="Heading2"/>
        <w:spacing w:after="240" w:before="480"/>
      </w:pPr>
      <w:r>
        <w:rPr>
          <w:rFonts w:ascii="Georgia" w:cs="Georgia" w:eastAsia="Georgia" w:hAnsi="Georgia"/>
          <w:b/>
          <w:bCs/>
          <w:color w:val="1A1A1A"/>
          <w:sz w:val="28"/>
          <w:szCs w:val="28"/>
        </w:rPr>
        <w:t xml:space="preserve">Working documents — changes required</w:t>
      </w:r>
    </w:p>
    <w:p>
      <w:pPr>
        <w:spacing w:after="200" w:before="0"/>
        <w:ind w:left="480"/>
      </w:pPr>
      <w:r>
        <w:rPr>
          <w:rFonts w:ascii="Georgia" w:cs="Georgia" w:eastAsia="Georgia" w:hAnsi="Georgia"/>
          <w:color w:val="1A1A1A"/>
          <w:sz w:val="22"/>
          <w:szCs w:val="22"/>
        </w:rPr>
        <w:t xml:space="preserve">PC v6 Item 16 — currently RESOLVED with "no separate Chapter 6a" wording. To be reopened. New resolution: "Chapter 6A added — What Lies Beneath — carrying Defending the Gap, adapted from the standalone essay. Book ends at Chapter 6A."</w:t>
      </w:r>
    </w:p>
    <w:p>
      <w:pPr>
        <w:spacing w:after="200" w:before="0"/>
        <w:ind w:left="480"/>
      </w:pPr>
      <w:r>
        <w:rPr>
          <w:rFonts w:ascii="Georgia" w:cs="Georgia" w:eastAsia="Georgia" w:hAnsi="Georgia"/>
          <w:color w:val="1A1A1A"/>
          <w:sz w:val="22"/>
          <w:szCs w:val="22"/>
        </w:rPr>
        <w:t xml:space="preserve">Editorial Handover v5 — Section 8a needs the same update.</w:t>
      </w:r>
    </w:p>
    <w:p>
      <w:pPr>
        <w:spacing w:after="200" w:before="0"/>
        <w:ind w:left="480"/>
      </w:pPr>
      <w:r>
        <w:rPr>
          <w:rFonts w:ascii="Georgia" w:cs="Georgia" w:eastAsia="Georgia" w:hAnsi="Georgia"/>
          <w:color w:val="1A1A1A"/>
          <w:sz w:val="22"/>
          <w:szCs w:val="22"/>
        </w:rPr>
        <w:t xml:space="preserve">Editorial Breadcrumbs Log v11 — cross-references updated.</w:t>
      </w:r>
    </w:p>
    <w:p>
      <w:pPr>
        <w:spacing w:after="200" w:before="0"/>
        <w:ind w:left="480"/>
      </w:pPr>
      <w:r>
        <w:rPr>
          <w:rFonts w:ascii="Georgia" w:cs="Georgia" w:eastAsia="Georgia" w:hAnsi="Georgia"/>
          <w:color w:val="1A1A1A"/>
          <w:sz w:val="22"/>
          <w:szCs w:val="22"/>
        </w:rPr>
        <w:t xml:space="preserve">Artefact Library v7 — register both chapters in their new state when the rewrite is complete.</w:t>
      </w:r>
    </w:p>
    <w:p>
      <w:pPr>
        <w:pStyle w:val="Heading2"/>
        <w:spacing w:after="240" w:before="480"/>
      </w:pPr>
      <w:r>
        <w:rPr>
          <w:rFonts w:ascii="Georgia" w:cs="Georgia" w:eastAsia="Georgia" w:hAnsi="Georgia"/>
          <w:b/>
          <w:bCs/>
          <w:color w:val="1A1A1A"/>
          <w:sz w:val="28"/>
          <w:szCs w:val="28"/>
        </w:rPr>
        <w:t xml:space="preserve">Sequencing of work</w:t>
      </w:r>
    </w:p>
    <w:p>
      <w:pPr>
        <w:spacing w:after="200" w:before="0"/>
        <w:ind w:left="480"/>
      </w:pPr>
      <w:r>
        <w:rPr>
          <w:rFonts w:ascii="Georgia" w:cs="Georgia" w:eastAsia="Georgia" w:hAnsi="Georgia"/>
          <w:color w:val="1A1A1A"/>
          <w:sz w:val="22"/>
          <w:szCs w:val="22"/>
        </w:rPr>
        <w:t xml:space="preserve">Step 1 (this document): Paul reviews the structural plan. Approves, amends, or rejects.</w:t>
      </w:r>
    </w:p>
    <w:p>
      <w:pPr>
        <w:spacing w:after="200" w:before="0"/>
        <w:ind w:left="480"/>
      </w:pPr>
      <w:r>
        <w:rPr>
          <w:rFonts w:ascii="Georgia" w:cs="Georgia" w:eastAsia="Georgia" w:hAnsi="Georgia"/>
          <w:color w:val="1A1A1A"/>
          <w:sz w:val="22"/>
          <w:szCs w:val="22"/>
        </w:rPr>
        <w:t xml:space="preserve">Step 2 (next): Claude drafts the four new pieces (memory observation, NGE opening, bridge, citation block). Defending the Gap is inserted verbatim with minor copy-editing only.</w:t>
      </w:r>
    </w:p>
    <w:p>
      <w:pPr>
        <w:spacing w:after="200" w:before="0"/>
        <w:ind w:left="480"/>
      </w:pPr>
      <w:r>
        <w:rPr>
          <w:rFonts w:ascii="Georgia" w:cs="Georgia" w:eastAsia="Georgia" w:hAnsi="Georgia"/>
          <w:color w:val="1A1A1A"/>
          <w:sz w:val="22"/>
          <w:szCs w:val="22"/>
        </w:rPr>
        <w:t xml:space="preserve">Step 3: Paul reviews the draft Chapter 6 (with new closing section) and Chapter 6A (with the four new pieces wrapping Defending the Gap).</w:t>
      </w:r>
    </w:p>
    <w:p>
      <w:pPr>
        <w:spacing w:after="200" w:before="0"/>
        <w:ind w:left="480"/>
      </w:pPr>
      <w:r>
        <w:rPr>
          <w:rFonts w:ascii="Georgia" w:cs="Georgia" w:eastAsia="Georgia" w:hAnsi="Georgia"/>
          <w:color w:val="1A1A1A"/>
          <w:sz w:val="22"/>
          <w:szCs w:val="22"/>
        </w:rPr>
        <w:t xml:space="preserve">Step 4: any revisions Paul wants are made.</w:t>
      </w:r>
    </w:p>
    <w:p>
      <w:pPr>
        <w:spacing w:after="200" w:before="0"/>
        <w:ind w:left="480"/>
      </w:pPr>
      <w:r>
        <w:rPr>
          <w:rFonts w:ascii="Georgia" w:cs="Georgia" w:eastAsia="Georgia" w:hAnsi="Georgia"/>
          <w:color w:val="1A1A1A"/>
          <w:sz w:val="22"/>
          <w:szCs w:val="22"/>
        </w:rPr>
        <w:t xml:space="preserve">Step 5: working documents updated. PC v6 → v7. Handover v5 → v6. Log v11 → v12. Library v7 → v8. (Filename convention preserved.)</w:t>
      </w:r>
    </w:p>
    <w:p>
      <w:pPr>
        <w:pStyle w:val="Heading2"/>
        <w:spacing w:after="240" w:before="480"/>
      </w:pPr>
      <w:r>
        <w:rPr>
          <w:rFonts w:ascii="Georgia" w:cs="Georgia" w:eastAsia="Georgia" w:hAnsi="Georgia"/>
          <w:b/>
          <w:bCs/>
          <w:color w:val="1A1A1A"/>
          <w:sz w:val="28"/>
          <w:szCs w:val="28"/>
        </w:rPr>
        <w:t xml:space="preserve">What I need from you to move to drafting</w:t>
      </w:r>
    </w:p>
    <w:p>
      <w:pPr>
        <w:spacing w:after="200" w:before="0"/>
        <w:ind w:left="480"/>
      </w:pPr>
      <w:r>
        <w:rPr>
          <w:rFonts w:ascii="Georgia" w:cs="Georgia" w:eastAsia="Georgia" w:hAnsi="Georgia"/>
          <w:color w:val="1A1A1A"/>
          <w:sz w:val="22"/>
          <w:szCs w:val="22"/>
        </w:rPr>
        <w:t xml:space="preserve">1. Approve the plan, or amend any element of it.</w:t>
      </w:r>
    </w:p>
    <w:p>
      <w:pPr>
        <w:spacing w:after="200" w:before="0"/>
        <w:ind w:left="480"/>
      </w:pPr>
      <w:r>
        <w:rPr>
          <w:rFonts w:ascii="Georgia" w:cs="Georgia" w:eastAsia="Georgia" w:hAnsi="Georgia"/>
          <w:color w:val="1A1A1A"/>
          <w:sz w:val="22"/>
          <w:szCs w:val="22"/>
        </w:rPr>
        <w:t xml:space="preserve">2. Confirm: substrate-source for the memory observation — work from your sentence ("while engrossed in fluency, little did we realise...") plus context, OR do you want to write more substrate first?</w:t>
      </w:r>
    </w:p>
    <w:p>
      <w:pPr>
        <w:spacing w:after="200" w:before="0"/>
        <w:ind w:left="480"/>
      </w:pPr>
      <w:r>
        <w:rPr>
          <w:rFonts w:ascii="Georgia" w:cs="Georgia" w:eastAsia="Georgia" w:hAnsi="Georgia"/>
          <w:color w:val="1A1A1A"/>
          <w:sz w:val="22"/>
          <w:szCs w:val="22"/>
        </w:rPr>
        <w:t xml:space="preserve">3. Confirm: substrate-source for the NGE opening — work from your sentence ("in years gone by it would have been Chapter 7...") plus context, OR do you want to write more substrate first?</w:t>
      </w:r>
    </w:p>
    <w:p>
      <w:pPr>
        <w:spacing w:after="200" w:before="0"/>
        <w:ind w:left="480"/>
      </w:pPr>
      <w:r>
        <w:rPr>
          <w:rFonts w:ascii="Georgia" w:cs="Georgia" w:eastAsia="Georgia" w:hAnsi="Georgia"/>
          <w:color w:val="1A1A1A"/>
          <w:sz w:val="22"/>
          <w:szCs w:val="22"/>
        </w:rPr>
        <w:t xml:space="preserve">4. Confirm: optional first line of 6A — "This chapter was added after Chapter 6 was complete. The framework arrived during the writing." Yes, no, or rework.</w:t>
      </w:r>
    </w:p>
    <w:p>
      <w:pPr>
        <w:spacing w:after="200" w:before="0"/>
        <w:ind w:left="480"/>
      </w:pPr>
      <w:r>
        <w:rPr>
          <w:rFonts w:ascii="Georgia" w:cs="Georgia" w:eastAsia="Georgia" w:hAnsi="Georgia"/>
          <w:color w:val="1A1A1A"/>
          <w:sz w:val="22"/>
          <w:szCs w:val="22"/>
        </w:rPr>
        <w:t xml:space="preserve">5. Confirm: citation block as short prose paragraph + clean references list, OR clean references list only, OR short prose paragraph only.</w:t>
      </w:r>
    </w:p>
    <w:p>
      <w:pPr>
        <w:spacing w:after="200" w:before="0"/>
        <w:ind w:left="480"/>
      </w:pPr>
      <w:r>
        <w:rPr>
          <w:rFonts w:ascii="Georgia" w:cs="Georgia" w:eastAsia="Georgia" w:hAnsi="Georgia"/>
          <w:color w:val="1A1A1A"/>
          <w:sz w:val="22"/>
          <w:szCs w:val="22"/>
        </w:rPr>
        <w:t xml:space="preserve">6. Anything in the plan you want changed before drafting.</w:t>
      </w:r>
    </w:p>
    <w:p>
      <w:pPr>
        <w:spacing w:after="240" w:before="360"/>
      </w:pP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Why the plan looks like this</w:t>
      </w:r>
    </w:p>
    <w:p>
      <w:pPr>
        <w:spacing w:after="240" w:before="0"/>
      </w:pPr>
      <w:r>
        <w:rPr>
          <w:rFonts w:ascii="Georgia" w:cs="Georgia" w:eastAsia="Georgia" w:hAnsi="Georgia"/>
          <w:color w:val="1A1A1A"/>
          <w:sz w:val="24"/>
          <w:szCs w:val="24"/>
        </w:rPr>
        <w:t xml:space="preserve">The plan respects what is already strong (Chapter 6 untouched in its body; Defending the Gap untouched in its argument) and shapes only what needs shaping (the bridges between the two pieces, the new opening, the closing illustration, the citation block).</w:t>
      </w:r>
    </w:p>
    <w:p>
      <w:pPr>
        <w:spacing w:after="240" w:before="0"/>
      </w:pPr>
      <w:r>
        <w:rPr>
          <w:rFonts w:ascii="Georgia" w:cs="Georgia" w:eastAsia="Georgia" w:hAnsi="Georgia"/>
          <w:color w:val="1A1A1A"/>
          <w:sz w:val="24"/>
          <w:szCs w:val="24"/>
        </w:rPr>
        <w:t xml:space="preserve">The plan also handles the publication ecosystem honestly. Defending the Gap will live three lives: as a standalone essay on paulroebuck.co.uk; as a chapter inside Mind the Gap; as (target) a peer-reviewed academic publication. The chapter version sits as the gateway. The standalone is where the essay lives and evolves. The academic version is the formal record. Three versions of the same argument, each serving a different reader, with citation discipline holding them together.</w:t>
      </w:r>
    </w:p>
    <w:p>
      <w:pPr>
        <w:spacing w:after="240" w:before="0"/>
      </w:pPr>
      <w:r>
        <w:rPr>
          <w:rFonts w:ascii="Georgia" w:cs="Georgia" w:eastAsia="Georgia" w:hAnsi="Georgia"/>
          <w:color w:val="1A1A1A"/>
          <w:sz w:val="24"/>
          <w:szCs w:val="24"/>
        </w:rPr>
        <w:t xml:space="preserve">Finally, the plan honours your call about the NGE moment. The author observing the framework in their own decision-making is not held back as journal material. It is shown in the book. The book about behaviour names the author’s behaviour as one of the live demonstrations. That is structural congruence — the book practising what it teaches.</w:t>
      </w:r>
    </w:p>
    <w:p>
      <w:pPr>
        <w:spacing w:after="80" w:before="240"/>
      </w:pPr>
    </w:p>
    <w:p>
      <w:pPr>
        <w:spacing w:after="80" w:before="240"/>
      </w:pPr>
      <w:r>
        <w:rPr>
          <w:rFonts w:ascii="Georgia" w:cs="Georgia" w:eastAsia="Georgia" w:hAnsi="Georgia"/>
          <w:i/>
          <w:iCs/>
          <w:color w:val="888888"/>
          <w:sz w:val="20"/>
          <w:szCs w:val="20"/>
        </w:rPr>
        <w:t xml:space="preserve">Structural plan compiled 23 May 2026. For Paul’s approval.</w:t>
      </w:r>
    </w:p>
    <w:p>
      <w:pPr>
        <w:spacing w:after="80" w:before="0"/>
      </w:pPr>
      <w:r>
        <w:rPr>
          <w:rFonts w:ascii="Georgia" w:cs="Georgia" w:eastAsia="Georgia" w:hAnsi="Georgia"/>
          <w:color w:val="888888"/>
          <w:sz w:val="20"/>
          <w:szCs w:val="20"/>
        </w:rPr>
        <w:t xml:space="preserve">Substrate, framework, decisions: Paul Roebuck.</w:t>
      </w:r>
    </w:p>
    <w:p>
      <w:pPr>
        <w:spacing w:after="0" w:before="0"/>
      </w:pPr>
      <w:r>
        <w:rPr>
          <w:rFonts w:ascii="Georgia" w:cs="Georgia" w:eastAsia="Georgia" w:hAnsi="Georgia"/>
          <w:color w:val="888888"/>
          <w:sz w:val="20"/>
          <w:szCs w:val="20"/>
        </w:rPr>
        <w:t xml:space="preserve">Plan structure and shaping: Claude AI (Anthropic) — claude-opus-4-7  |  23 May 2026.</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 w:type="paragraph" w:styleId="Heading2">
    <w:name w:val="Heading 2"/>
    <w:basedOn w:val="Normal"/>
    <w:next w:val="Normal"/>
    <w:qFormat/>
    <w:pPr>
      <w:spacing w:after="240" w:before="480"/>
      <w:outlineLvl w:val="1"/>
    </w:pPr>
    <w:rPr>
      <w:rFonts w:ascii="Georgia" w:cs="Georgia" w:eastAsia="Georgia" w:hAnsi="Georgia"/>
      <w:b/>
      <w:bCs/>
      <w:color w:val="1A1A1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2026-05-23T18:36:54.413Z</dcterms:created>
  <dcterms:modified xsi:type="dcterms:W3CDTF">2026-05-23T18:36:54.429Z</dcterms:modified>
</cp:coreProperties>
</file>

<file path=docProps/custom.xml><?xml version="1.0" encoding="utf-8"?>
<Properties xmlns="http://schemas.openxmlformats.org/officeDocument/2006/custom-properties" xmlns:vt="http://schemas.openxmlformats.org/officeDocument/2006/docPropsVTypes"/>
</file>