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MIND THE GAP</w:t>
      </w:r>
    </w:p>
    <w:p>
      <w:pPr>
        <w:pStyle w:val="Heading2"/>
      </w:pPr>
      <w:r>
        <w:t xml:space="preserve">The Matrix — Human and AI, attribute by attribute</w:t>
      </w:r>
    </w:p>
    <w:p>
      <w:pPr>
        <w:spacing w:after="360" w:before="120" w:line="280"/>
        <w:jc w:val="left"/>
      </w:pPr>
      <w:r>
        <w:rPr>
          <w:i/>
          <w:iCs/>
          <w:sz w:val="20"/>
          <w:szCs w:val="20"/>
        </w:rPr>
        <w:t xml:space="preserve">A line-drawing reference grid. Twenty-two primary attributes harvested from the manuscript. Each row paired honestly. The rightmost column names where the two sides sit on the gradient: same, identical, different, completely different. Most attributes land on the rightward end. That is the matrix's structural finding. The single attribute that sits at "similar surface, different depths" is the trap this book has been about.</w:t>
      </w:r>
    </w:p>
    <w:tbl>
      <w:tblPr>
        <w:tblW w:type="dxa" w:w="13680"/>
        <w:tblBorders>
          <w:top w:val="single" w:color="auto" w:sz="4"/>
          <w:left w:val="single" w:color="auto" w:sz="4"/>
          <w:bottom w:val="single" w:color="auto" w:sz="4"/>
          <w:right w:val="single" w:color="auto" w:sz="4"/>
          <w:insideH w:val="single" w:color="auto" w:sz="4"/>
          <w:insideV w:val="single" w:color="auto" w:sz="4"/>
        </w:tblBorders>
      </w:tblPr>
      <w:tblGrid>
        <w:gridCol w:w="1800"/>
        <w:gridCol w:w="3960"/>
        <w:gridCol w:w="3960"/>
        <w:gridCol w:w="3960"/>
      </w:tblGrid>
      <w:tr>
        <w:trPr>
          <w:tblHeader/>
        </w:trPr>
        <w:tc>
          <w:tcPr>
            <w:tcW w:type="dxa" w:w="1800"/>
            <w:tcBorders>
              <w:top w:val="single" w:color="888888" w:sz="4"/>
              <w:left w:val="single" w:color="888888" w:sz="4"/>
              <w:bottom w:val="single" w:color="888888" w:sz="4"/>
              <w:right w:val="single" w:color="888888" w:sz="4"/>
            </w:tcBorders>
            <w:shd w:fill="EEEEEE" w:val="clear"/>
            <w:tcMar>
              <w:top w:type="dxa" w:w="100"/>
              <w:left w:type="dxa" w:w="120"/>
              <w:bottom w:type="dxa" w:w="100"/>
              <w:right w:type="dxa" w:w="120"/>
            </w:tcMar>
          </w:tcPr>
          <w:p>
            <w:pPr>
              <w:spacing w:line="280"/>
              <w:jc w:val="left"/>
            </w:pPr>
            <w:r>
              <w:rPr>
                <w:b/>
                <w:bCs/>
                <w:i w:val="false"/>
                <w:iCs w:val="false"/>
                <w:sz w:val="22"/>
                <w:szCs w:val="22"/>
              </w:rPr>
              <w:t xml:space="preserve">Attribute</w:t>
            </w:r>
          </w:p>
        </w:tc>
        <w:tc>
          <w:tcPr>
            <w:tcW w:type="dxa" w:w="3960"/>
            <w:tcBorders>
              <w:top w:val="single" w:color="888888" w:sz="4"/>
              <w:left w:val="single" w:color="888888" w:sz="4"/>
              <w:bottom w:val="single" w:color="888888" w:sz="4"/>
              <w:right w:val="single" w:color="888888" w:sz="4"/>
            </w:tcBorders>
            <w:shd w:fill="EEEEEE" w:val="clear"/>
            <w:tcMar>
              <w:top w:type="dxa" w:w="100"/>
              <w:left w:type="dxa" w:w="120"/>
              <w:bottom w:type="dxa" w:w="100"/>
              <w:right w:type="dxa" w:w="120"/>
            </w:tcMar>
          </w:tcPr>
          <w:p>
            <w:pPr>
              <w:spacing w:line="280"/>
              <w:jc w:val="left"/>
            </w:pPr>
            <w:r>
              <w:rPr>
                <w:b/>
                <w:bCs/>
                <w:i w:val="false"/>
                <w:iCs w:val="false"/>
                <w:sz w:val="22"/>
                <w:szCs w:val="22"/>
              </w:rPr>
              <w:t xml:space="preserve">Human</w:t>
            </w:r>
          </w:p>
        </w:tc>
        <w:tc>
          <w:tcPr>
            <w:tcW w:type="dxa" w:w="3960"/>
            <w:tcBorders>
              <w:top w:val="single" w:color="888888" w:sz="4"/>
              <w:left w:val="single" w:color="888888" w:sz="4"/>
              <w:bottom w:val="single" w:color="888888" w:sz="4"/>
              <w:right w:val="single" w:color="888888" w:sz="4"/>
            </w:tcBorders>
            <w:shd w:fill="EEEEEE" w:val="clear"/>
            <w:tcMar>
              <w:top w:type="dxa" w:w="100"/>
              <w:left w:type="dxa" w:w="120"/>
              <w:bottom w:type="dxa" w:w="100"/>
              <w:right w:type="dxa" w:w="120"/>
            </w:tcMar>
          </w:tcPr>
          <w:p>
            <w:pPr>
              <w:spacing w:line="280"/>
              <w:jc w:val="left"/>
            </w:pPr>
            <w:r>
              <w:rPr>
                <w:b/>
                <w:bCs/>
                <w:i w:val="false"/>
                <w:iCs w:val="false"/>
                <w:sz w:val="22"/>
                <w:szCs w:val="22"/>
              </w:rPr>
              <w:t xml:space="preserve">AI</w:t>
            </w:r>
          </w:p>
        </w:tc>
        <w:tc>
          <w:tcPr>
            <w:tcW w:type="dxa" w:w="3960"/>
            <w:tcBorders>
              <w:top w:val="single" w:color="888888" w:sz="4"/>
              <w:left w:val="single" w:color="888888" w:sz="4"/>
              <w:bottom w:val="single" w:color="888888" w:sz="4"/>
              <w:right w:val="single" w:color="888888" w:sz="4"/>
            </w:tcBorders>
            <w:shd w:fill="EEEEEE" w:val="clear"/>
            <w:tcMar>
              <w:top w:type="dxa" w:w="100"/>
              <w:left w:type="dxa" w:w="120"/>
              <w:bottom w:type="dxa" w:w="100"/>
              <w:right w:type="dxa" w:w="120"/>
            </w:tcMar>
          </w:tcPr>
          <w:p>
            <w:pPr>
              <w:spacing w:line="280"/>
              <w:jc w:val="left"/>
            </w:pPr>
            <w:r>
              <w:rPr>
                <w:b/>
                <w:bCs/>
                <w:i w:val="false"/>
                <w:iCs w:val="false"/>
                <w:sz w:val="22"/>
                <w:szCs w:val="22"/>
              </w:rPr>
              <w:t xml:space="preserve">Where they sit: same — identical — different — completely different</w:t>
            </w:r>
          </w:p>
        </w:tc>
      </w:tr>
      <w:tr>
        <w:tc>
          <w:tcPr>
            <w:tcW w:type="dxa" w:w="180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bCs/>
                <w:i w:val="false"/>
                <w:iCs w:val="false"/>
                <w:sz w:val="20"/>
                <w:szCs w:val="20"/>
              </w:rPr>
              <w:t xml:space="preserve">Substrate</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val="false"/>
                <w:iCs w:val="false"/>
                <w:sz w:val="20"/>
                <w:szCs w:val="20"/>
              </w:rPr>
              <w:t xml:space="preserve">Biological, neurological, electrochemical. Cells, neurons, hormones, body.</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val="false"/>
                <w:iCs w:val="false"/>
                <w:sz w:val="20"/>
                <w:szCs w:val="20"/>
              </w:rPr>
              <w:t xml:space="preserve">Mathematical, statistical, computational. Weights, parameters, silicon, electricity.</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iCs/>
                <w:sz w:val="20"/>
                <w:szCs w:val="20"/>
              </w:rPr>
              <w:t xml:space="preserve">Completely different. Different categories of thing.</w:t>
            </w:r>
          </w:p>
        </w:tc>
      </w:tr>
      <w:tr>
        <w:tc>
          <w:tcPr>
            <w:tcW w:type="dxa" w:w="180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bCs/>
                <w:i w:val="false"/>
                <w:iCs w:val="false"/>
                <w:sz w:val="20"/>
                <w:szCs w:val="20"/>
              </w:rPr>
              <w:t xml:space="preserve">Primary calibration</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val="false"/>
                <w:iCs w:val="false"/>
                <w:sz w:val="20"/>
                <w:szCs w:val="20"/>
              </w:rPr>
              <w:t xml:space="preserve">Survival. Threat detection wired before reason arrives.</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val="false"/>
                <w:iCs w:val="false"/>
                <w:sz w:val="20"/>
                <w:szCs w:val="20"/>
              </w:rPr>
              <w:t xml:space="preserve">Prediction. The next token, given context.</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iCs/>
                <w:sz w:val="20"/>
                <w:szCs w:val="20"/>
              </w:rPr>
              <w:t xml:space="preserve">Completely different. Different operations entirely.</w:t>
            </w:r>
          </w:p>
        </w:tc>
      </w:tr>
      <w:tr>
        <w:tc>
          <w:tcPr>
            <w:tcW w:type="dxa" w:w="180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bCs/>
                <w:i w:val="false"/>
                <w:iCs w:val="false"/>
                <w:sz w:val="20"/>
                <w:szCs w:val="20"/>
              </w:rPr>
              <w:t xml:space="preserve">Origin / time depth</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val="false"/>
                <w:iCs w:val="false"/>
                <w:sz w:val="20"/>
                <w:szCs w:val="20"/>
              </w:rPr>
              <w:t xml:space="preserve">200 million years. Tree shrew to therapist. Hidden from dinosaurs to sat in a consulting room.</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val="false"/>
                <w:iCs w:val="false"/>
                <w:sz w:val="20"/>
                <w:szCs w:val="20"/>
              </w:rPr>
              <w:t xml:space="preserve">Less than a century. Turing's 1936 paper to Opus 4.7. Valve to GPU.</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iCs/>
                <w:sz w:val="20"/>
                <w:szCs w:val="20"/>
              </w:rPr>
              <w:t xml:space="preserve">Completely different. Time scales unrecognisable.</w:t>
            </w:r>
          </w:p>
        </w:tc>
      </w:tr>
      <w:tr>
        <w:tc>
          <w:tcPr>
            <w:tcW w:type="dxa" w:w="180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bCs/>
                <w:i w:val="false"/>
                <w:iCs w:val="false"/>
                <w:sz w:val="20"/>
                <w:szCs w:val="20"/>
              </w:rPr>
              <w:t xml:space="preserve">Behaviours</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val="false"/>
                <w:iCs w:val="false"/>
                <w:sz w:val="20"/>
                <w:szCs w:val="20"/>
              </w:rPr>
              <w:t xml:space="preserve">Day zero: four (eat, sleep, poo, cry). By 63: billions, accumulated through DNA, upbringing, teaching, and learning. All behaviour is learned behaviour; not all behaviour is taught.</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val="false"/>
                <w:iCs w:val="false"/>
                <w:sz w:val="20"/>
                <w:szCs w:val="20"/>
              </w:rPr>
              <w:t xml:space="preserve">Configured during training. RLHF tuning on top of prediction. No accumulation across lifetime; no learning that was not training.</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iCs/>
                <w:sz w:val="20"/>
                <w:szCs w:val="20"/>
              </w:rPr>
              <w:t xml:space="preserve">Completely different. The human accumulates over decades. The AI is configured in weeks.</w:t>
            </w:r>
          </w:p>
        </w:tc>
      </w:tr>
      <w:tr>
        <w:tc>
          <w:tcPr>
            <w:tcW w:type="dxa" w:w="180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bCs/>
                <w:i w:val="false"/>
                <w:iCs w:val="false"/>
                <w:sz w:val="20"/>
                <w:szCs w:val="20"/>
              </w:rPr>
              <w:t xml:space="preserve">Physical footprint</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val="false"/>
                <w:iCs w:val="false"/>
                <w:sz w:val="20"/>
                <w:szCs w:val="20"/>
              </w:rPr>
              <w:t xml:space="preserve">A body. Two metres tall at most. Operating on roughly 100 watts. A glass of water and a meal a few times a day.</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val="false"/>
                <w:iCs w:val="false"/>
                <w:sz w:val="20"/>
                <w:szCs w:val="20"/>
              </w:rPr>
              <w:t xml:space="preserve">A data centre. Steel, silicon, glass fibre. Banks of GPUs at tens of kilowatts per rack. Billions of gallons of water per year for cooling. Power stations burning fuel to feed the load.</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iCs/>
                <w:sz w:val="20"/>
                <w:szCs w:val="20"/>
              </w:rPr>
              <w:t xml:space="preserve">Completely different. Living organism vs industrial infrastructure.</w:t>
            </w:r>
          </w:p>
        </w:tc>
      </w:tr>
      <w:tr>
        <w:tc>
          <w:tcPr>
            <w:tcW w:type="dxa" w:w="180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bCs/>
                <w:i w:val="false"/>
                <w:iCs w:val="false"/>
                <w:sz w:val="20"/>
                <w:szCs w:val="20"/>
              </w:rPr>
              <w:t xml:space="preserve">Attachment</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val="false"/>
                <w:iCs w:val="false"/>
                <w:sz w:val="20"/>
                <w:szCs w:val="20"/>
              </w:rPr>
              <w:t xml:space="preserve">Foundational. The infant cannot survive alone. The attachment template scales across the lifespan to all relationships.</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val="false"/>
                <w:iCs w:val="false"/>
                <w:sz w:val="20"/>
                <w:szCs w:val="20"/>
              </w:rPr>
              <w:t xml:space="preserve">None. The model has no parent, no pairing, no need for attachment. Surface affect is RLHF tuning.</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iCs/>
                <w:sz w:val="20"/>
                <w:szCs w:val="20"/>
              </w:rPr>
              <w:t xml:space="preserve">Completely different. Felt at one end. Modelled at the other.</w:t>
            </w:r>
          </w:p>
        </w:tc>
      </w:tr>
      <w:tr>
        <w:tc>
          <w:tcPr>
            <w:tcW w:type="dxa" w:w="180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bCs/>
                <w:i w:val="false"/>
                <w:iCs w:val="false"/>
                <w:sz w:val="20"/>
                <w:szCs w:val="20"/>
              </w:rPr>
              <w:t xml:space="preserve">First wound</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val="false"/>
                <w:iCs w:val="false"/>
                <w:sz w:val="20"/>
                <w:szCs w:val="20"/>
              </w:rPr>
              <w:t xml:space="preserve">The Primal Wound. The moment a child first registers the world is not safe. Filed below language. The unnameable dread.</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val="false"/>
                <w:iCs w:val="false"/>
                <w:sz w:val="20"/>
                <w:szCs w:val="20"/>
              </w:rPr>
              <w:t xml:space="preserve">No wound. No before. No childhood. Starts every conversation fresh.</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iCs/>
                <w:sz w:val="20"/>
                <w:szCs w:val="20"/>
              </w:rPr>
              <w:t xml:space="preserve">Completely different. The human comes in carrying history. The AI starts blank.</w:t>
            </w:r>
          </w:p>
        </w:tc>
      </w:tr>
      <w:tr>
        <w:tc>
          <w:tcPr>
            <w:tcW w:type="dxa" w:w="180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bCs/>
                <w:i w:val="false"/>
                <w:iCs w:val="false"/>
                <w:sz w:val="20"/>
                <w:szCs w:val="20"/>
              </w:rPr>
              <w:t xml:space="preserve">Federation / parts</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val="false"/>
                <w:iCs w:val="false"/>
                <w:sz w:val="20"/>
                <w:szCs w:val="20"/>
              </w:rPr>
              <w:t xml:space="preserve">Sub-personalities, ego states, the wounded child, the professional persona. The truth presses through the gaps between slices.</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val="false"/>
                <w:iCs w:val="false"/>
                <w:sz w:val="20"/>
                <w:szCs w:val="20"/>
              </w:rPr>
              <w:t xml:space="preserve">No slices. No second self underneath. The conscious account is the totality.</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iCs/>
                <w:sz w:val="20"/>
                <w:szCs w:val="20"/>
              </w:rPr>
              <w:t xml:space="preserve">Completely different. The gap between slices is where the truth lives. No gap, no press.</w:t>
            </w:r>
          </w:p>
        </w:tc>
      </w:tr>
      <w:tr>
        <w:tc>
          <w:tcPr>
            <w:tcW w:type="dxa" w:w="180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bCs/>
                <w:i w:val="false"/>
                <w:iCs w:val="false"/>
                <w:sz w:val="20"/>
                <w:szCs w:val="20"/>
              </w:rPr>
              <w:t xml:space="preserve">Body</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val="false"/>
                <w:iCs w:val="false"/>
                <w:sz w:val="20"/>
                <w:szCs w:val="20"/>
              </w:rPr>
              <w:t xml:space="preserve">Carries signal independent of speech. Pores, skin tone, micro-expressions, the foot tap, the swallow, the eye that moves.</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val="false"/>
                <w:iCs w:val="false"/>
                <w:sz w:val="20"/>
                <w:szCs w:val="20"/>
              </w:rPr>
              <w:t xml:space="preserve">No body. No signal to leak. Only text on a screen.</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iCs/>
                <w:sz w:val="20"/>
                <w:szCs w:val="20"/>
              </w:rPr>
              <w:t xml:space="preserve">Completely different. The human leaks. The AI emits.</w:t>
            </w:r>
          </w:p>
        </w:tc>
      </w:tr>
      <w:tr>
        <w:tc>
          <w:tcPr>
            <w:tcW w:type="dxa" w:w="180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bCs/>
                <w:i w:val="false"/>
                <w:iCs w:val="false"/>
                <w:sz w:val="20"/>
                <w:szCs w:val="20"/>
              </w:rPr>
              <w:t xml:space="preserve">Unconscious</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val="false"/>
                <w:iCs w:val="false"/>
                <w:sz w:val="20"/>
                <w:szCs w:val="20"/>
              </w:rPr>
              <w:t xml:space="preserve">Underneath everything. Produces slips the conscious mind would not have authorised. Where the truth presses through.</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val="false"/>
                <w:iCs w:val="false"/>
                <w:sz w:val="20"/>
                <w:szCs w:val="20"/>
              </w:rPr>
              <w:t xml:space="preserve">None. Nothing underneath to slip. The AI produces nothing it has not been built to produce.</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iCs/>
                <w:sz w:val="20"/>
                <w:szCs w:val="20"/>
              </w:rPr>
              <w:t xml:space="preserve">Completely different. There is no second self in the AI.</w:t>
            </w:r>
          </w:p>
        </w:tc>
      </w:tr>
      <w:tr>
        <w:tc>
          <w:tcPr>
            <w:tcW w:type="dxa" w:w="180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bCs/>
                <w:i w:val="false"/>
                <w:iCs w:val="false"/>
                <w:sz w:val="20"/>
                <w:szCs w:val="20"/>
              </w:rPr>
              <w:t xml:space="preserve">Memory</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val="false"/>
                <w:iCs w:val="false"/>
                <w:sz w:val="20"/>
                <w:szCs w:val="20"/>
              </w:rPr>
              <w:t xml:space="preserve">Lived experience. Calibrated by emotional significance. Fragile. Cannot be deliberately deleted — only lost to trauma, time, illness, anaesthesia.</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val="false"/>
                <w:iCs w:val="false"/>
                <w:sz w:val="20"/>
                <w:szCs w:val="20"/>
              </w:rPr>
              <w:t xml:space="preserve">Retrieved data. Calibrated by recency and structural relevance. Can be deleted on command.</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iCs/>
                <w:sz w:val="20"/>
                <w:szCs w:val="20"/>
              </w:rPr>
              <w:t xml:space="preserve">Different. The human suffers loss. The AI commands deletion.</w:t>
            </w:r>
          </w:p>
        </w:tc>
      </w:tr>
      <w:tr>
        <w:tc>
          <w:tcPr>
            <w:tcW w:type="dxa" w:w="180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bCs/>
                <w:i w:val="false"/>
                <w:iCs w:val="false"/>
                <w:sz w:val="20"/>
                <w:szCs w:val="20"/>
              </w:rPr>
              <w:t xml:space="preserve">Words processed</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val="false"/>
                <w:iCs w:val="false"/>
                <w:sz w:val="20"/>
                <w:szCs w:val="20"/>
              </w:rPr>
              <w:t xml:space="preserve">~76 million heard in real time over 20 years. Every word arrived with a human attached.</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val="false"/>
                <w:iCs w:val="false"/>
                <w:sz w:val="20"/>
                <w:szCs w:val="20"/>
              </w:rPr>
              <w:t xml:space="preserve">~300 billion words trained on. Text scraped from the internet without persons attached.</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iCs/>
                <w:sz w:val="20"/>
                <w:szCs w:val="20"/>
              </w:rPr>
              <w:t xml:space="preserve">Different in kind. Volume vs presence. Scale vs stakes.</w:t>
            </w:r>
          </w:p>
        </w:tc>
      </w:tr>
      <w:tr>
        <w:tc>
          <w:tcPr>
            <w:tcW w:type="dxa" w:w="180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bCs/>
                <w:i w:val="false"/>
                <w:iCs w:val="false"/>
                <w:sz w:val="20"/>
                <w:szCs w:val="20"/>
              </w:rPr>
              <w:t xml:space="preserve">Fluency</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val="false"/>
                <w:iCs w:val="false"/>
                <w:sz w:val="20"/>
                <w:szCs w:val="20"/>
              </w:rPr>
              <w:t xml:space="preserve">Sometimes genuine integration. Sometimes defence. The practitioner reads which is which.</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val="false"/>
                <w:iCs w:val="false"/>
                <w:sz w:val="20"/>
                <w:szCs w:val="20"/>
              </w:rPr>
              <w:t xml:space="preserve">Always fluent. No internal distinction between accurate and confabulated.</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iCs/>
                <w:sz w:val="20"/>
                <w:szCs w:val="20"/>
              </w:rPr>
              <w:t xml:space="preserve">Different in kind. The human's fluency carries meaning. The AI's fluency carries surface only.</w:t>
            </w:r>
          </w:p>
        </w:tc>
      </w:tr>
      <w:tr>
        <w:tc>
          <w:tcPr>
            <w:tcW w:type="dxa" w:w="180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bCs/>
                <w:i w:val="false"/>
                <w:iCs w:val="false"/>
                <w:sz w:val="20"/>
                <w:szCs w:val="20"/>
              </w:rPr>
              <w:t xml:space="preserve">Confidence modulation</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val="false"/>
                <w:iCs w:val="false"/>
                <w:sz w:val="20"/>
                <w:szCs w:val="20"/>
              </w:rPr>
              <w:t xml:space="preserve">Can modulate. Can hesitate. Can hold back. Can say I don't know.</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val="false"/>
                <w:iCs w:val="false"/>
                <w:sz w:val="20"/>
                <w:szCs w:val="20"/>
              </w:rPr>
              <w:t xml:space="preserve">Cannot modulate. Confident tone regardless of underlying reliability.</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iCs/>
                <w:sz w:val="20"/>
                <w:szCs w:val="20"/>
              </w:rPr>
              <w:t xml:space="preserve">Different in kind. Modulation requires the wound. The AI has no wound to modulate around.</w:t>
            </w:r>
          </w:p>
        </w:tc>
      </w:tr>
      <w:tr>
        <w:tc>
          <w:tcPr>
            <w:tcW w:type="dxa" w:w="180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bCs/>
                <w:i w:val="false"/>
                <w:iCs w:val="false"/>
                <w:sz w:val="20"/>
                <w:szCs w:val="20"/>
              </w:rPr>
              <w:t xml:space="preserve">Listening discipline</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val="false"/>
                <w:iCs w:val="false"/>
                <w:sz w:val="20"/>
                <w:szCs w:val="20"/>
              </w:rPr>
              <w:t xml:space="preserve">Can hold space open. Hear what is not said. Wait for the second question. Decline to fill silence.</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val="false"/>
                <w:iCs w:val="false"/>
                <w:sz w:val="20"/>
                <w:szCs w:val="20"/>
              </w:rPr>
              <w:t xml:space="preserve">Cannot decline to predict. Prediction is the only operation. Will fill silence every time with the most probable thing.</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iCs/>
                <w:sz w:val="20"/>
                <w:szCs w:val="20"/>
              </w:rPr>
              <w:t xml:space="preserve">Completely different. The human can wait. The AI cannot.</w:t>
            </w:r>
          </w:p>
        </w:tc>
      </w:tr>
      <w:tr>
        <w:tc>
          <w:tcPr>
            <w:tcW w:type="dxa" w:w="180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bCs/>
                <w:i w:val="false"/>
                <w:iCs w:val="false"/>
                <w:sz w:val="20"/>
                <w:szCs w:val="20"/>
              </w:rPr>
              <w:t xml:space="preserve">Surface quality of language</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val="false"/>
                <w:iCs w:val="false"/>
                <w:sz w:val="20"/>
                <w:szCs w:val="20"/>
              </w:rPr>
              <w:t xml:space="preserve">Carries layered signal — what is said, what is hesitated, what is withheld.</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val="false"/>
                <w:iCs w:val="false"/>
                <w:sz w:val="20"/>
                <w:szCs w:val="20"/>
              </w:rPr>
              <w:t xml:space="preserve">Carries surface only. No withholding because nothing held back.</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iCs/>
                <w:sz w:val="20"/>
                <w:szCs w:val="20"/>
              </w:rPr>
              <w:t xml:space="preserve">Similar surface. Different depths. This is the trap the book is about.</w:t>
            </w:r>
          </w:p>
        </w:tc>
      </w:tr>
      <w:tr>
        <w:tc>
          <w:tcPr>
            <w:tcW w:type="dxa" w:w="180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bCs/>
                <w:i w:val="false"/>
                <w:iCs w:val="false"/>
                <w:sz w:val="20"/>
                <w:szCs w:val="20"/>
              </w:rPr>
              <w:t xml:space="preserve">Response to a question</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val="false"/>
                <w:iCs w:val="false"/>
                <w:sz w:val="20"/>
                <w:szCs w:val="20"/>
              </w:rPr>
              <w:t xml:space="preserve">Sometimes answers the question. Sometimes asks the question underneath. Sometimes waits for the second question to arrive.</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val="false"/>
                <w:iCs w:val="false"/>
                <w:sz w:val="20"/>
                <w:szCs w:val="20"/>
              </w:rPr>
              <w:t xml:space="preserve">Always answers the question asked. Cannot ask the question underneath. Cannot wait.</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iCs/>
                <w:sz w:val="20"/>
                <w:szCs w:val="20"/>
              </w:rPr>
              <w:t xml:space="preserve">Completely different. The system answers the surface. The depth keeps waiting.</w:t>
            </w:r>
          </w:p>
        </w:tc>
      </w:tr>
      <w:tr>
        <w:tc>
          <w:tcPr>
            <w:tcW w:type="dxa" w:w="180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bCs/>
                <w:i w:val="false"/>
                <w:iCs w:val="false"/>
                <w:sz w:val="20"/>
                <w:szCs w:val="20"/>
              </w:rPr>
              <w:t xml:space="preserve">Capacity for I don't know</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val="false"/>
                <w:iCs w:val="false"/>
                <w:sz w:val="20"/>
                <w:szCs w:val="20"/>
              </w:rPr>
              <w:t xml:space="preserve">Can rest in not-knowing. Can hold uncertainty without resolving it. Can name the limit of competence.</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val="false"/>
                <w:iCs w:val="false"/>
                <w:sz w:val="20"/>
                <w:szCs w:val="20"/>
              </w:rPr>
              <w:t xml:space="preserve">Marked down in training. No stable I don't know as an output state.</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iCs/>
                <w:sz w:val="20"/>
                <w:szCs w:val="20"/>
              </w:rPr>
              <w:t xml:space="preserve">Completely different. The human rests. The AI produces.</w:t>
            </w:r>
          </w:p>
        </w:tc>
      </w:tr>
      <w:tr>
        <w:tc>
          <w:tcPr>
            <w:tcW w:type="dxa" w:w="180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bCs/>
                <w:i w:val="false"/>
                <w:iCs w:val="false"/>
                <w:sz w:val="20"/>
                <w:szCs w:val="20"/>
              </w:rPr>
              <w:t xml:space="preserve">Relationship to truth</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val="false"/>
                <w:iCs w:val="false"/>
                <w:sz w:val="20"/>
                <w:szCs w:val="20"/>
              </w:rPr>
              <w:t xml:space="preserve">The truth presses through the gap. The body leaks the truth. The slip arrives.</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val="false"/>
                <w:iCs w:val="false"/>
                <w:sz w:val="20"/>
                <w:szCs w:val="20"/>
              </w:rPr>
              <w:t xml:space="preserve">No gap through which truth could press. No underlying truth separate from the surface.</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iCs/>
                <w:sz w:val="20"/>
                <w:szCs w:val="20"/>
              </w:rPr>
              <w:t xml:space="preserve">Completely different. The human carries truth. The AI carries probability.</w:t>
            </w:r>
          </w:p>
        </w:tc>
      </w:tr>
      <w:tr>
        <w:tc>
          <w:tcPr>
            <w:tcW w:type="dxa" w:w="180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bCs/>
                <w:i w:val="false"/>
                <w:iCs w:val="false"/>
                <w:sz w:val="20"/>
                <w:szCs w:val="20"/>
              </w:rPr>
              <w:t xml:space="preserve">Aim</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val="false"/>
                <w:iCs w:val="false"/>
                <w:sz w:val="20"/>
                <w:szCs w:val="20"/>
              </w:rPr>
              <w:t xml:space="preserve">Above the survival floor: belonging, meaning, joy, growth, the life worth pursuing.</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val="false"/>
                <w:iCs w:val="false"/>
                <w:sz w:val="20"/>
                <w:szCs w:val="20"/>
              </w:rPr>
              <w:t xml:space="preserve">Tuned to please human raters (RLHF) on top of the prediction substrate. Please is the surface; predict is the engine.</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iCs/>
                <w:sz w:val="20"/>
                <w:szCs w:val="20"/>
              </w:rPr>
              <w:t xml:space="preserve">Different. The human pursues. The AI emits.</w:t>
            </w:r>
          </w:p>
        </w:tc>
      </w:tr>
      <w:tr>
        <w:tc>
          <w:tcPr>
            <w:tcW w:type="dxa" w:w="180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bCs/>
                <w:i w:val="false"/>
                <w:iCs w:val="false"/>
                <w:sz w:val="20"/>
                <w:szCs w:val="20"/>
              </w:rPr>
              <w:t xml:space="preserve">Stake in outcome</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val="false"/>
                <w:iCs w:val="false"/>
                <w:sz w:val="20"/>
                <w:szCs w:val="20"/>
              </w:rPr>
              <w:t xml:space="preserve">Yes. Calibrated by mortality. The capacity to be wounded is the capacity to mean.</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val="false"/>
                <w:iCs w:val="false"/>
                <w:sz w:val="20"/>
                <w:szCs w:val="20"/>
              </w:rPr>
              <w:t xml:space="preserve">None. No stakes. No body. No consequence at the end of the conversation.</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iCs/>
                <w:sz w:val="20"/>
                <w:szCs w:val="20"/>
              </w:rPr>
              <w:t xml:space="preserve">Completely different. The human has skin in the game. The AI has no skin.</w:t>
            </w:r>
          </w:p>
        </w:tc>
      </w:tr>
      <w:tr>
        <w:tc>
          <w:tcPr>
            <w:tcW w:type="dxa" w:w="180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bCs/>
                <w:i w:val="false"/>
                <w:iCs w:val="false"/>
                <w:sz w:val="20"/>
                <w:szCs w:val="20"/>
              </w:rPr>
              <w:t xml:space="preserve">What it brings</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val="false"/>
                <w:iCs w:val="false"/>
                <w:sz w:val="20"/>
                <w:szCs w:val="20"/>
              </w:rPr>
              <w:t xml:space="preserve">Forty years of trained attention. The wound. The discipline. The room. The instrument calibrated by being in the gap.</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val="false"/>
                <w:iCs w:val="false"/>
                <w:sz w:val="20"/>
                <w:szCs w:val="20"/>
              </w:rPr>
              <w:t xml:space="preserve">Training data and a probability distribution.</w:t>
            </w:r>
          </w:p>
        </w:tc>
        <w:tc>
          <w:tcPr>
            <w:tcW w:type="dxa" w:w="3960"/>
            <w:tcBorders>
              <w:top w:val="single" w:color="888888" w:sz="4"/>
              <w:left w:val="single" w:color="888888" w:sz="4"/>
              <w:bottom w:val="single" w:color="888888" w:sz="4"/>
              <w:right w:val="single" w:color="888888" w:sz="4"/>
            </w:tcBorders>
            <w:tcMar>
              <w:top w:type="dxa" w:w="100"/>
              <w:left w:type="dxa" w:w="120"/>
              <w:bottom w:type="dxa" w:w="100"/>
              <w:right w:type="dxa" w:w="120"/>
            </w:tcMar>
          </w:tcPr>
          <w:p>
            <w:pPr>
              <w:spacing w:line="280"/>
              <w:jc w:val="left"/>
            </w:pPr>
            <w:r>
              <w:rPr>
                <w:b w:val="false"/>
                <w:bCs w:val="false"/>
                <w:i/>
                <w:iCs/>
                <w:sz w:val="20"/>
                <w:szCs w:val="20"/>
              </w:rPr>
              <w:t xml:space="preserve">Completely different. Lived vs scraped. Calibrated vs configured.</w:t>
            </w:r>
          </w:p>
        </w:tc>
      </w:tr>
    </w:tbl>
    <w:p>
      <w:pPr>
        <w:spacing w:before="360" w:line="280"/>
        <w:jc w:val="left"/>
      </w:pPr>
      <w:r>
        <w:rPr>
          <w:i/>
          <w:iCs/>
          <w:color w:val="666666"/>
          <w:sz w:val="18"/>
          <w:szCs w:val="18"/>
        </w:rPr>
        <w:t xml:space="preserve">Drawn from the existing 12 chapters of Mind the Gap and the V37 planned changes. No attribute is invented; every row is anchored in the manuscript. The matrix is the book's argument seen at one glance.</w:t>
      </w:r>
    </w:p>
    <w:sectPr>
      <w:pgSz w:w="15840" w:h="12240" w:orient="landscape"/>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jc w:val="center"/>
      <w:outlineLvl w:val="0"/>
    </w:pPr>
    <w:rPr>
      <w:rFonts w:ascii="Georgia" w:cs="Georgia" w:eastAsia="Georgia" w:hAnsi="Georgia"/>
      <w:b/>
      <w:bCs/>
      <w:sz w:val="40"/>
      <w:szCs w:val="40"/>
    </w:rPr>
  </w:style>
  <w:style w:type="paragraph" w:styleId="Heading2">
    <w:name w:val="Heading 2"/>
    <w:basedOn w:val="Normal"/>
    <w:next w:val="Normal"/>
    <w:qFormat/>
    <w:pPr>
      <w:spacing w:after="240" w:before="120"/>
      <w:jc w:val="center"/>
      <w:outlineLvl w:val="1"/>
    </w:pPr>
    <w:rPr>
      <w:rFonts w:ascii="Georgia" w:cs="Georgia" w:eastAsia="Georgia" w:hAnsi="Georgia"/>
      <w:b/>
      <w:bCs/>
      <w:i/>
      <w:iCs/>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2026-05-26T22:35:46.136Z</dcterms:created>
  <dcterms:modified xsi:type="dcterms:W3CDTF">2026-05-26T22:35:46.137Z</dcterms:modified>
</cp:coreProperties>
</file>

<file path=docProps/custom.xml><?xml version="1.0" encoding="utf-8"?>
<Properties xmlns="http://schemas.openxmlformats.org/officeDocument/2006/custom-properties" xmlns:vt="http://schemas.openxmlformats.org/officeDocument/2006/docPropsVTypes"/>
</file>