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OPENING SECTION (FULL)</w:t>
      </w:r>
    </w:p>
    <w:p>
      <w:pPr>
        <w:pStyle w:val="Heading1"/>
        <w:spacing w:after="120" w:before="80"/>
      </w:pPr>
      <w:r>
        <w:rPr>
          <w:rFonts w:ascii="Georgia" w:cs="Georgia" w:eastAsia="Georgia" w:hAnsi="Georgia"/>
          <w:b/>
          <w:bCs/>
          <w:sz w:val="44"/>
          <w:szCs w:val="44"/>
        </w:rPr>
        <w:t xml:space="preserve">The Gap</w:t>
      </w:r>
    </w:p>
    <w:p>
      <w:pPr>
        <w:spacing w:after="240" w:before="80"/>
      </w:pPr>
      <w:r>
        <w:rPr>
          <w:rFonts w:ascii="Georgia" w:cs="Georgia" w:eastAsia="Georgia" w:hAnsi="Georgia"/>
          <w:i/>
          <w:iCs/>
          <w:color w:val="888888"/>
          <w:sz w:val="22"/>
          <w:szCs w:val="22"/>
        </w:rPr>
        <w:t xml:space="preserve">For placement between the Author’s Note and Chapter 1. 23 May 2026.</w:t>
      </w:r>
    </w:p>
    <w:p>
      <w:pPr>
        <w:pBdr>
          <w:bottom w:val="single" w:color="C8A84B" w:sz="4" w:space="1"/>
        </w:pBdr>
        <w:spacing w:after="360" w:before="240"/>
      </w:pPr>
    </w:p>
    <w:p>
      <w:pPr>
        <w:spacing w:after="240" w:before="0"/>
      </w:pPr>
      <w:r>
        <w:rPr>
          <w:rFonts w:ascii="Georgia" w:cs="Georgia" w:eastAsia="Georgia" w:hAnsi="Georgia"/>
          <w:color w:val="1A1A1A"/>
          <w:sz w:val="24"/>
          <w:szCs w:val="24"/>
        </w:rPr>
        <w:t xml:space="preserve">Artificial intelligence does not merely produce answers. It produces behaviour — fluent, confident, available, tireless, and disembodied — and the people who encounter that behaviour respond to it through the same social brain they use to read other people. The book is about what happens in the space between those two facts.</w:t>
      </w:r>
    </w:p>
    <w:p>
      <w:pPr>
        <w:spacing w:after="240" w:before="0"/>
      </w:pPr>
      <w:r>
        <w:rPr>
          <w:rFonts w:ascii="Georgia" w:cs="Georgia" w:eastAsia="Georgia" w:hAnsi="Georgia"/>
          <w:color w:val="1A1A1A"/>
          <w:sz w:val="24"/>
          <w:szCs w:val="24"/>
        </w:rPr>
        <w:t xml:space="preserve">We have arrived, faster than most of us expected, at a moment when a system without a body can hold a conversation that is difficult to distinguish, at the surface, from one held with a human being. It listens, after a fashion. It adapts. It mirrors. It anticipates. It offers reassurance. It performs the small recognitions that, between humans, constitute relationship. And it does so without any of the substrate from which human recognition normally arises.</w:t>
      </w:r>
    </w:p>
    <w:p>
      <w:pPr>
        <w:spacing w:after="240" w:before="0"/>
      </w:pPr>
      <w:r>
        <w:rPr>
          <w:rFonts w:ascii="Georgia" w:cs="Georgia" w:eastAsia="Georgia" w:hAnsi="Georgia"/>
          <w:color w:val="1A1A1A"/>
          <w:sz w:val="24"/>
          <w:szCs w:val="24"/>
        </w:rPr>
        <w:t xml:space="preserve">Human behaviour is not produced by language prediction. It is produced by a living system regulating a body, carrying history, protecting an identity, reading threat, managing shame, remembering pain, and trying to remain coherent in front of other people. It is somatic. Relational. Defensive. Embodied. Socially calibrated. Historically loaded. Biologically constrained. It emerges from the unstable interplay of neurology, biology, psychology, physiology, memory, attachment, conditioning, fear, desire, belonging, and mortality — all of it inside a creature that will, in the end, die.</w:t>
      </w:r>
    </w:p>
    <w:p>
      <w:pPr>
        <w:spacing w:after="240" w:before="0"/>
      </w:pPr>
      <w:r>
        <w:rPr>
          <w:rFonts w:ascii="Georgia" w:cs="Georgia" w:eastAsia="Georgia" w:hAnsi="Georgia"/>
          <w:color w:val="1A1A1A"/>
          <w:sz w:val="24"/>
          <w:szCs w:val="24"/>
        </w:rPr>
        <w:t xml:space="preserve">Artificial behaviour is produced by a sophisticated mathematical model, calibrated and encoded into software and hardware. It can sound certain without being certain. It can sound empathic without feeling anything. It can sound experienced without ever having lived. It can appear present without being present at all — not physically, not emotionally, not socially. None of that is failure. It is simply what such a system does. The model is doing what it was built to do. The trouble is not with the model. The trouble is with what happens to the human standing in front of it.</w:t>
      </w:r>
    </w:p>
    <w:p>
      <w:pPr>
        <w:spacing w:after="240" w:before="0"/>
      </w:pPr>
      <w:r>
        <w:rPr>
          <w:rFonts w:ascii="Georgia" w:cs="Georgia" w:eastAsia="Georgia" w:hAnsi="Georgia"/>
          <w:color w:val="1A1A1A"/>
          <w:sz w:val="24"/>
          <w:szCs w:val="24"/>
        </w:rPr>
        <w:t xml:space="preserve">The differences between the two systems are obvious. Almost too obvious. One is built; one is born. One is trained on data; one is shaped by life. One predicts; one experiences. One outputs; one suffers consequences. One can be reset; one carries residue. Set the two side by side and the asymmetry is inarguable.</w:t>
      </w:r>
    </w:p>
    <w:p>
      <w:pPr>
        <w:spacing w:after="240" w:before="0"/>
      </w:pPr>
      <w:r>
        <w:rPr>
          <w:rFonts w:ascii="Georgia" w:cs="Georgia" w:eastAsia="Georgia" w:hAnsi="Georgia"/>
          <w:color w:val="1A1A1A"/>
          <w:sz w:val="24"/>
          <w:szCs w:val="24"/>
        </w:rPr>
        <w:t xml:space="preserve">And yet, at the surface of a conversation, the similarities can be almost indistinguishable. This is where the gap opens. Not the gap between artificial and human intelligence — that framing misses the point. The gap between artificial behaviour and human behaviour, and what happens when one begins to resemble the other just closely enough to matter.</w:t>
      </w:r>
    </w:p>
    <w:p>
      <w:pPr>
        <w:spacing w:after="240" w:before="0"/>
      </w:pPr>
      <w:r>
        <w:rPr>
          <w:rFonts w:ascii="Georgia" w:cs="Georgia" w:eastAsia="Georgia" w:hAnsi="Georgia"/>
          <w:color w:val="1A1A1A"/>
          <w:sz w:val="24"/>
          <w:szCs w:val="24"/>
        </w:rPr>
        <w:t xml:space="preserve">The book observes that gap from one side and then the other. On one side: artificial intelligence, producing behavioural output from mathematical architecture. On the other: human beings, producing behavioural response from embodied life. The book does not attempt to close the gap. It does not pretend to know how to. It does, however, attempt to show the reader where the gap is, what crosses it, what does not, and what the encounter is costing — in small unnoticed ways and in larger ones — to the human standing on their side of it.</w:t>
      </w:r>
    </w:p>
    <w:p>
      <w:pPr>
        <w:spacing w:after="240" w:before="0"/>
      </w:pPr>
      <w:r>
        <w:rPr>
          <w:rFonts w:ascii="Georgia" w:cs="Georgia" w:eastAsia="Georgia" w:hAnsi="Georgia"/>
          <w:color w:val="1A1A1A"/>
          <w:sz w:val="24"/>
          <w:szCs w:val="24"/>
        </w:rPr>
        <w:t xml:space="preserve">What follows is forty years of paying attention to human behaviour, and four of paying attention to what artificial intelligence now does in human company. The two timelines are not symmetrical and the book makes no pretence that they are. The longer timeline is what calibrates the shorter one. The shorter one is what now demands the longer one be brought to bear.</w:t>
      </w:r>
    </w:p>
    <w:p>
      <w:pPr>
        <w:spacing w:after="240" w:before="480"/>
      </w:pPr>
      <w:r>
        <w:rPr>
          <w:rFonts w:ascii="Georgia" w:cs="Georgia" w:eastAsia="Georgia" w:hAnsi="Georgia"/>
          <w:b/>
          <w:bCs/>
          <w:color w:val="1A1A1A"/>
          <w:sz w:val="26"/>
          <w:szCs w:val="26"/>
        </w:rPr>
        <w:t xml:space="preserve">The gap will flex</w:t>
      </w:r>
    </w:p>
    <w:p>
      <w:pPr>
        <w:spacing w:after="240" w:before="0"/>
      </w:pPr>
      <w:r>
        <w:rPr>
          <w:rFonts w:ascii="Georgia" w:cs="Georgia" w:eastAsia="Georgia" w:hAnsi="Georgia"/>
          <w:color w:val="1A1A1A"/>
          <w:sz w:val="24"/>
          <w:szCs w:val="24"/>
        </w:rPr>
        <w:t xml:space="preserve">A word of warning. The gap this book describes is not fixed. It is closing in some places, opening in others, and the rate at which it moves is faster than most readers will have noticed.</w:t>
      </w:r>
    </w:p>
    <w:p>
      <w:pPr>
        <w:spacing w:after="240" w:before="0"/>
      </w:pPr>
      <w:r>
        <w:rPr>
          <w:rFonts w:ascii="Georgia" w:cs="Georgia" w:eastAsia="Georgia" w:hAnsi="Georgia"/>
          <w:color w:val="1A1A1A"/>
          <w:sz w:val="24"/>
          <w:szCs w:val="24"/>
        </w:rPr>
        <w:t xml:space="preserve">Coding showed us this first. When AI began writing code, the gap to a competent human developer was vast — the output was a curiosity, occasionally useful, mostly wrong. In 2026 the position has reversed. For a significant range of tasks, AI is simply preferred. Whether that means better is a question for the reader. The fact of the preference is not in dispute.</w:t>
      </w:r>
    </w:p>
    <w:p>
      <w:pPr>
        <w:spacing w:after="240" w:before="0"/>
      </w:pPr>
      <w:r>
        <w:rPr>
          <w:rFonts w:ascii="Georgia" w:cs="Georgia" w:eastAsia="Georgia" w:hAnsi="Georgia"/>
          <w:color w:val="1A1A1A"/>
          <w:sz w:val="24"/>
          <w:szCs w:val="24"/>
        </w:rPr>
        <w:t xml:space="preserve">Imagery has moved similarly. When the first image-generating models were released, they could not draw a clock face — thirteen hour markers, hands at impossible angles, numbers in the wrong order. A few years later, in May 2026, an account on X posted a Monet water-lily painting alongside the prompt: “I just generated an image in the style of a Monet painting using AI. Please describe, in as much detail as possible, what makes this inferior to a real Monet painting.”</w:t>
      </w:r>
    </w:p>
    <w:p>
      <w:pPr>
        <w:spacing w:after="240" w:before="0"/>
      </w:pPr>
      <w:r>
        <w:rPr>
          <w:rFonts w:ascii="Georgia" w:cs="Georgia" w:eastAsia="Georgia" w:hAnsi="Georgia"/>
          <w:color w:val="1A1A1A"/>
          <w:sz w:val="24"/>
          <w:szCs w:val="24"/>
        </w:rPr>
        <w:t xml:space="preserve">The replies arrived in their hundreds. The composition was emotionless. There was no soft blending of colours, no depth, no symbiosis of the elements. The water looked as if it were on fire, with greenish flames. It was performative blindness, one reply explained — the real late Monets are wild because he painted them nearly blind from cataracts, and this fake was trying too hard to be late. Another replier saw no cohesion of elements, no clear focal point, the brushwork too defined. Another: “not made by a human being and therefore not an expression of the human experience… you are as soulless as your stolen art.”</w:t>
      </w:r>
    </w:p>
    <w:p>
      <w:pPr>
        <w:spacing w:after="240" w:before="0"/>
      </w:pPr>
      <w:r>
        <w:rPr>
          <w:rFonts w:ascii="Georgia" w:cs="Georgia" w:eastAsia="Georgia" w:hAnsi="Georgia"/>
          <w:color w:val="1A1A1A"/>
          <w:sz w:val="24"/>
          <w:szCs w:val="24"/>
        </w:rPr>
        <w:t xml:space="preserve">The image was a Monet. Not a copy. The painting itself. The thing the human eye had learned to distrust — and trained itself to dismantle, line by confident line — was no longer the AI.</w:t>
      </w:r>
    </w:p>
    <w:p>
      <w:pPr>
        <w:spacing w:after="240" w:before="0"/>
      </w:pPr>
      <w:r>
        <w:rPr>
          <w:rFonts w:ascii="Georgia" w:cs="Georgia" w:eastAsia="Georgia" w:hAnsi="Georgia"/>
          <w:color w:val="1A1A1A"/>
          <w:sz w:val="24"/>
          <w:szCs w:val="24"/>
        </w:rPr>
        <w:t xml:space="preserve">Voice is now arriving at the same threshold. In 2026 it is still discernibly synthetic in most settings — a pause in the wrong place, a cadence too even, a recovery from interruption that does not quite breathe. By 2027, if you are reading this book then, you will hear that has changed. By 2028 you may find yourself, in certain scenarios, preferring the accent-less, untiring, undistracted AI voice to a human one. You will not be wrong to prefer it. You will only need to know what you are choosing.</w:t>
      </w:r>
    </w:p>
    <w:p>
      <w:pPr>
        <w:spacing w:after="240" w:before="0"/>
      </w:pPr>
      <w:r>
        <w:rPr>
          <w:rFonts w:ascii="Georgia" w:cs="Georgia" w:eastAsia="Georgia" w:hAnsi="Georgia"/>
          <w:color w:val="1A1A1A"/>
          <w:sz w:val="24"/>
          <w:szCs w:val="24"/>
        </w:rPr>
        <w:t xml:space="preserve">This book has one job. To make the gap visible by contrast and comparison — not by criticism, not by judgement, not by asking the reader to take a side. The differences are inarguable. The similarities are, at the surface, often indistinguishable. What matters is that the reader can see both at once — and can recognise, in the moment of an encounter, which of the two systems is producing the behaviour in front of them, and what that recognition (or its absence) is costing.</w:t>
      </w:r>
    </w:p>
    <w:p>
      <w:pPr>
        <w:spacing w:after="360" w:before="240"/>
      </w:pPr>
      <w:r>
        <w:rPr>
          <w:rFonts w:ascii="Georgia" w:cs="Georgia" w:eastAsia="Georgia" w:hAnsi="Georgia"/>
          <w:i/>
          <w:iCs/>
          <w:color w:val="1A1A1A"/>
          <w:sz w:val="26"/>
          <w:szCs w:val="26"/>
        </w:rPr>
        <w:t xml:space="preserve">Between artificial intelligence behaviour and human behaviour sits the gap.</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2026-05-23T13:44:09.616Z</dcterms:created>
  <dcterms:modified xsi:type="dcterms:W3CDTF">2026-05-23T13:44:09.616Z</dcterms:modified>
</cp:coreProperties>
</file>

<file path=docProps/custom.xml><?xml version="1.0" encoding="utf-8"?>
<Properties xmlns="http://schemas.openxmlformats.org/officeDocument/2006/custom-properties" xmlns:vt="http://schemas.openxmlformats.org/officeDocument/2006/docPropsVTypes"/>
</file>