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75B"/>
          <w:sz w:val="36"/>
        </w:rPr>
        <w:t>Mind the Gap</w:t>
      </w:r>
    </w:p>
    <w:p>
      <w:pPr>
        <w:jc w:val="center"/>
      </w:pPr>
      <w:r>
        <w:rPr>
          <w:i/>
          <w:sz w:val="26"/>
        </w:rPr>
        <w:t>To-Do Tracker v3 — V69 baseline</w:t>
      </w:r>
    </w:p>
    <w:p>
      <w:pPr>
        <w:jc w:val="center"/>
      </w:pPr>
      <w:r>
        <w:rPr>
          <w:i/>
          <w:sz w:val="20"/>
        </w:rPr>
        <w:t>28 May 2026</w:t>
      </w:r>
    </w:p>
    <w:p/>
    <w:p>
      <w:r>
        <w:rPr>
          <w:b/>
          <w:color w:val="1F375B"/>
          <w:sz w:val="26"/>
        </w:rPr>
        <w:t>Open — manuscript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1F375B"/>
          </w:tcPr>
          <w:p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2550"/>
            <w:shd w:fill="1F375B"/>
          </w:tcPr>
          <w:p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type="dxa" w:w="2550"/>
            <w:shd w:fill="1F375B"/>
          </w:tcPr>
          <w:p>
            <w:r>
              <w:rPr>
                <w:b/>
                <w:color w:val="FFFFFF"/>
                <w:sz w:val="19"/>
              </w:rPr>
              <w:t>Description</w:t>
            </w:r>
          </w:p>
        </w:tc>
        <w:tc>
          <w:tcPr>
            <w:tcW w:type="dxa" w:w="2550"/>
            <w:shd w:fill="1F375B"/>
          </w:tcPr>
          <w:p>
            <w:r>
              <w:rPr>
                <w:b/>
                <w:color w:val="FFFFFF"/>
                <w:sz w:val="19"/>
              </w:rPr>
              <w:t>Status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M1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Stanford hallucination case (Ch 8)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Verify before print. Likely the Jeff Hancock / Minnesota deepfake case. Confirm name, court, year.</w:t>
            </w:r>
          </w:p>
        </w:tc>
        <w:tc>
          <w:tcPr>
            <w:tcW w:type="dxa" w:w="2550"/>
            <w:shd w:fill="F4CCCC"/>
          </w:tcPr>
          <w:p>
            <w:pPr>
              <w:spacing w:before="0" w:after="0"/>
            </w:pPr>
            <w:r>
              <w:rPr>
                <w:sz w:val="17"/>
              </w:rPr>
              <w:t>Open — RED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M2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Ch 2 'Notice what just happened' paragraph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Restore or leave cut. Paul dropped it on Mac in V61. Decision pending.</w:t>
            </w:r>
          </w:p>
        </w:tc>
        <w:tc>
          <w:tcPr>
            <w:tcW w:type="dxa" w:w="2550"/>
            <w:shd w:fill="FCE5CD"/>
          </w:tcPr>
          <w:p>
            <w:pPr>
              <w:spacing w:before="0" w:after="0"/>
            </w:pPr>
            <w:r>
              <w:rPr>
                <w:sz w:val="17"/>
              </w:rPr>
              <w:t>Open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M3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Tempo folds (optional, not blemishes)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Ch7 'What fluency feels like'; Ch12 'A few smaller observations on dialect drift' (strongest fold candidate); Ch8 'Notes, citations and a caveat' → footnote.</w:t>
            </w:r>
          </w:p>
        </w:tc>
        <w:tc>
          <w:tcPr>
            <w:tcW w:type="dxa" w:w="2550"/>
            <w:shd w:fill="FCE5CD"/>
          </w:tcPr>
          <w:p>
            <w:pPr>
              <w:spacing w:before="0" w:after="0"/>
            </w:pPr>
            <w:r>
              <w:rPr>
                <w:sz w:val="17"/>
              </w:rPr>
              <w:t>Open — optional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M4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Bold-dialogue device consistency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Crewe Q&amp;A now bold-question styled. Decide whether Ch5 recap (£16/£18.80) and Ch13 Pret moment match it, or Crewe stays a one-off.</w:t>
            </w:r>
          </w:p>
        </w:tc>
        <w:tc>
          <w:tcPr>
            <w:tcW w:type="dxa" w:w="2550"/>
            <w:shd w:fill="FCE5CD"/>
          </w:tcPr>
          <w:p>
            <w:pPr>
              <w:spacing w:before="0" w:after="0"/>
            </w:pPr>
            <w:r>
              <w:rPr>
                <w:sz w:val="17"/>
              </w:rPr>
              <w:t>Open — watch</w:t>
            </w:r>
          </w:p>
        </w:tc>
      </w:tr>
    </w:tbl>
    <w:p/>
    <w:p>
      <w:r>
        <w:rPr>
          <w:b/>
          <w:color w:val="1F375B"/>
          <w:sz w:val="26"/>
        </w:rPr>
        <w:t>Open — production &amp; publication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1F375B"/>
          </w:tcPr>
          <w:p>
            <w:r>
              <w:rPr>
                <w:b/>
                <w:color w:val="FFFFFF"/>
                <w:sz w:val="19"/>
              </w:rPr>
              <w:t>#</w:t>
            </w:r>
          </w:p>
        </w:tc>
        <w:tc>
          <w:tcPr>
            <w:tcW w:type="dxa" w:w="2550"/>
            <w:shd w:fill="1F375B"/>
          </w:tcPr>
          <w:p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type="dxa" w:w="2550"/>
            <w:shd w:fill="1F375B"/>
          </w:tcPr>
          <w:p>
            <w:r>
              <w:rPr>
                <w:b/>
                <w:color w:val="FFFFFF"/>
                <w:sz w:val="19"/>
              </w:rPr>
              <w:t>Description</w:t>
            </w:r>
          </w:p>
        </w:tc>
        <w:tc>
          <w:tcPr>
            <w:tcW w:type="dxa" w:w="2550"/>
            <w:shd w:fill="1F375B"/>
          </w:tcPr>
          <w:p>
            <w:r>
              <w:rPr>
                <w:b/>
                <w:color w:val="FFFFFF"/>
                <w:sz w:val="19"/>
              </w:rPr>
              <w:t>Status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P1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ISBN — paperback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Real Nielsen 978-1-0369-9170-8 allocated + barcode verified (300dpi EAN-13). Swap mock 978-1-915678-15-2 in cover files before KDP.</w:t>
            </w:r>
          </w:p>
        </w:tc>
        <w:tc>
          <w:tcPr>
            <w:tcW w:type="dxa" w:w="2550"/>
            <w:shd w:fill="F4CCCC"/>
          </w:tcPr>
          <w:p>
            <w:pPr>
              <w:spacing w:before="0" w:after="0"/>
            </w:pPr>
            <w:r>
              <w:rPr>
                <w:sz w:val="17"/>
              </w:rPr>
              <w:t>Allocated; swap pending — RED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P2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ISBN — ebook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Paul ordering a second Nielsen ISBN for the ebook (publisher of record, all formats own ISBN). Add number when received.</w:t>
            </w:r>
          </w:p>
        </w:tc>
        <w:tc>
          <w:tcPr>
            <w:tcW w:type="dxa" w:w="2550"/>
            <w:shd w:fill="FCE5CD"/>
          </w:tcPr>
          <w:p>
            <w:pPr>
              <w:spacing w:before="0" w:after="0"/>
            </w:pPr>
            <w:r>
              <w:rPr>
                <w:sz w:val="17"/>
              </w:rPr>
              <w:t>Ordering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P3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Front/back-matter placement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New artefacts built, not yet in manuscript: Contents Index, Who's It For (4 rings), Inside Back Cover (photo + Scarborough story), rear-cover copy.</w:t>
            </w:r>
          </w:p>
        </w:tc>
        <w:tc>
          <w:tcPr>
            <w:tcW w:type="dxa" w:w="2550"/>
            <w:shd w:fill="FCE5CD"/>
          </w:tcPr>
          <w:p>
            <w:pPr>
              <w:spacing w:before="0" w:after="0"/>
            </w:pPr>
            <w:r>
              <w:rPr>
                <w:sz w:val="17"/>
              </w:rPr>
              <w:t>Built; placement pending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P4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Author photo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B&amp;W portrait (4 days before surgery). Decision: silent on cover, story revealed inside-back. Confirm with designer at layout.</w:t>
            </w:r>
          </w:p>
        </w:tc>
        <w:tc>
          <w:tcPr>
            <w:tcW w:type="dxa" w:w="2550"/>
            <w:shd w:fill="FCE5CD"/>
          </w:tcPr>
          <w:p>
            <w:pPr>
              <w:spacing w:before="0" w:after="0"/>
            </w:pPr>
            <w:r>
              <w:rPr>
                <w:sz w:val="17"/>
              </w:rPr>
              <w:t>Decided; layout pending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P5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Contents Index page numbers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'00' placeholders — real pagination resolves at print layout.</w:t>
            </w:r>
          </w:p>
        </w:tc>
        <w:tc>
          <w:tcPr>
            <w:tcW w:type="dxa" w:w="2550"/>
            <w:shd w:fill="FCE5CD"/>
          </w:tcPr>
          <w:p>
            <w:pPr>
              <w:spacing w:before="0" w:after="0"/>
            </w:pPr>
            <w:r>
              <w:rPr>
                <w:sz w:val="17"/>
              </w:rPr>
              <w:t>Pending layout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P6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Bibliography placement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Mind_the_Gap_Bibliography_v3.docx held. Position in back matter.</w:t>
            </w:r>
          </w:p>
        </w:tc>
        <w:tc>
          <w:tcPr>
            <w:tcW w:type="dxa" w:w="2550"/>
            <w:shd w:fill="FCE5CD"/>
          </w:tcPr>
          <w:p>
            <w:pPr>
              <w:spacing w:before="0" w:after="0"/>
            </w:pPr>
            <w:r>
              <w:rPr>
                <w:sz w:val="17"/>
              </w:rPr>
              <w:t>Open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P7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Cover wording canonical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Cover two-tier subtitle now matches title page (V68). Confirm final cover file carries it.</w:t>
            </w:r>
          </w:p>
        </w:tc>
        <w:tc>
          <w:tcPr>
            <w:tcW w:type="dxa" w:w="2550"/>
            <w:shd w:fill="FCE5CD"/>
          </w:tcPr>
          <w:p>
            <w:pPr>
              <w:spacing w:before="0" w:after="0"/>
            </w:pPr>
            <w:r>
              <w:rPr>
                <w:sz w:val="17"/>
              </w:rPr>
              <w:t>Aligned; confirm</w:t>
            </w:r>
          </w:p>
        </w:tc>
      </w:tr>
    </w:tbl>
    <w:p/>
    <w:p>
      <w:r>
        <w:rPr>
          <w:b/>
          <w:color w:val="1F375B"/>
          <w:sz w:val="26"/>
        </w:rPr>
        <w:t>Closed this session (V63 → V69)</w:t>
      </w:r>
    </w:p>
    <w:p>
      <w:pPr>
        <w:spacing w:before="20" w:after="20"/>
      </w:pPr>
      <w:r>
        <w:rPr>
          <w:sz w:val="18"/>
        </w:rPr>
        <w:t>✓  V63: Ch4 'Its Language' built (Dreams + gender); Ch2 Atomics2 moved out + bridge line; Ch6 Dreaming removed</w:t>
      </w:r>
    </w:p>
    <w:p>
      <w:pPr>
        <w:spacing w:before="20" w:after="20"/>
      </w:pPr>
      <w:r>
        <w:rPr>
          <w:sz w:val="18"/>
        </w:rPr>
        <w:t>✓  V64: Ch6 structural rebuild — Timeline cut, parallels merged, Dangerous Zone promoted</w:t>
      </w:r>
    </w:p>
    <w:p>
      <w:pPr>
        <w:spacing w:before="20" w:after="20"/>
      </w:pPr>
      <w:r>
        <w:rPr>
          <w:sz w:val="18"/>
        </w:rPr>
        <w:t>✓  V65: Ch4 headings de-numbered</w:t>
      </w:r>
    </w:p>
    <w:p>
      <w:pPr>
        <w:spacing w:before="20" w:after="20"/>
      </w:pPr>
      <w:r>
        <w:rPr>
          <w:sz w:val="18"/>
        </w:rPr>
        <w:t>✓  V66: 76m passage relocated Ch6 → Ch9 Room Three; Sizing the Window dissolved</w:t>
      </w:r>
    </w:p>
    <w:p>
      <w:pPr>
        <w:spacing w:before="20" w:after="20"/>
      </w:pPr>
      <w:r>
        <w:rPr>
          <w:sz w:val="18"/>
        </w:rPr>
        <w:t>✓  V67: blemishes — Room headings bold, Ch5 Clinical Parallel renamed, numerals → words</w:t>
      </w:r>
    </w:p>
    <w:p>
      <w:pPr>
        <w:spacing w:before="20" w:after="20"/>
      </w:pPr>
      <w:r>
        <w:rPr>
          <w:sz w:val="18"/>
        </w:rPr>
        <w:t>✓  V68: title page subtitle matched to cover</w:t>
      </w:r>
    </w:p>
    <w:p>
      <w:pPr>
        <w:spacing w:before="20" w:after="20"/>
      </w:pPr>
      <w:r>
        <w:rPr>
          <w:sz w:val="18"/>
        </w:rPr>
        <w:t>✓  V69: Crewe Q&amp;A formatted (bold questions, narration line split)</w:t>
      </w:r>
    </w:p>
    <w:p>
      <w:pPr>
        <w:spacing w:before="20" w:after="20"/>
      </w:pPr>
      <w:r>
        <w:rPr>
          <w:sz w:val="18"/>
        </w:rPr>
        <w:t>✓  Ch 6 confirmed gold — no longer a red-flag chapter</w:t>
      </w:r>
    </w:p>
    <w:p>
      <w:pPr>
        <w:spacing w:before="20" w:after="20"/>
      </w:pPr>
      <w:r>
        <w:rPr>
          <w:sz w:val="18"/>
        </w:rPr>
        <w:t>✓  ISBN paperback allocated + barcode reconciled</w:t>
      </w:r>
    </w:p>
    <w:p>
      <w:pPr>
        <w:spacing w:before="20" w:after="20"/>
      </w:pPr>
      <w:r>
        <w:rPr>
          <w:sz w:val="18"/>
        </w:rPr>
        <w:t>✓  Story essay Part 4 + Part 5 (reflective journal) written</w:t>
      </w:r>
    </w:p>
    <w:p/>
    <w:p>
      <w:r>
        <w:rPr>
          <w:b/>
          <w:color w:val="1F375B"/>
          <w:sz w:val="24"/>
        </w:rPr>
        <w:t>Summary</w:t>
      </w:r>
    </w:p>
    <w:p>
      <w:r>
        <w:rPr>
          <w:i/>
          <w:sz w:val="20"/>
        </w:rPr>
        <w:t>Manuscript is structurally complete and clean at V69. 4 manuscript items open (1 red: Stanford verify). 7 production items (2 red: ISBN swap). The book itself needs no further structural work — remaining manuscript items are one fact-check, one restore/cut decision, and optional tempo folds. The critical path to launch is now production: ISBN swap, front/back-matter placement, layout, KDP.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